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05F2AC33" w:rsidR="00185DC9" w:rsidRPr="008B0150" w:rsidRDefault="00185DC9" w:rsidP="00185DC9">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sidR="000924CA">
        <w:rPr>
          <w:rFonts w:asciiTheme="minorHAnsi" w:eastAsia="Times New Roman" w:hAnsiTheme="minorHAnsi" w:cstheme="minorHAnsi"/>
          <w:b/>
          <w:sz w:val="22"/>
          <w:szCs w:val="22"/>
        </w:rPr>
        <w:t>20</w:t>
      </w:r>
      <w:r w:rsidRPr="008B0150">
        <w:rPr>
          <w:rFonts w:asciiTheme="minorHAnsi" w:eastAsia="Times New Roman" w:hAnsiTheme="minorHAnsi" w:cstheme="minorHAnsi"/>
          <w:b/>
          <w:sz w:val="22"/>
          <w:szCs w:val="22"/>
        </w:rPr>
        <w:t xml:space="preserve">                                                      </w:t>
      </w:r>
      <w:r w:rsidR="00E7624B"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sidR="00227921">
        <w:rPr>
          <w:rFonts w:asciiTheme="minorHAnsi" w:hAnsiTheme="minorHAnsi" w:cstheme="minorHAnsi"/>
          <w:b/>
          <w:bCs/>
          <w:color w:val="000000"/>
          <w:sz w:val="22"/>
          <w:szCs w:val="22"/>
        </w:rPr>
        <w:t>3</w:t>
      </w:r>
      <w:r w:rsidR="00607C08">
        <w:rPr>
          <w:rFonts w:asciiTheme="minorHAnsi" w:hAnsiTheme="minorHAnsi" w:cstheme="minorHAnsi"/>
          <w:b/>
          <w:bCs/>
          <w:color w:val="000000"/>
          <w:sz w:val="22"/>
          <w:szCs w:val="22"/>
        </w:rPr>
        <w:t>28</w:t>
      </w:r>
      <w:r w:rsidR="00B2606E">
        <w:rPr>
          <w:rFonts w:asciiTheme="minorHAnsi" w:hAnsiTheme="minorHAnsi" w:cstheme="minorHAnsi"/>
          <w:b/>
          <w:bCs/>
          <w:color w:val="000000"/>
          <w:sz w:val="22"/>
          <w:szCs w:val="22"/>
        </w:rPr>
        <w:t>4</w:t>
      </w:r>
      <w:r w:rsidR="00607C08">
        <w:rPr>
          <w:rFonts w:asciiTheme="minorHAnsi" w:hAnsiTheme="minorHAnsi" w:cstheme="minorHAnsi"/>
          <w:b/>
          <w:bCs/>
          <w:color w:val="000000"/>
          <w:sz w:val="22"/>
          <w:szCs w:val="22"/>
        </w:rPr>
        <w:t>4</w:t>
      </w:r>
    </w:p>
    <w:p w14:paraId="4C8F5987" w14:textId="3C17769A" w:rsidR="00185DC9" w:rsidRPr="008B0150" w:rsidRDefault="00592759"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Incheon</w:t>
      </w:r>
      <w:r w:rsidR="005137DF">
        <w:rPr>
          <w:rFonts w:asciiTheme="minorHAnsi" w:hAnsiTheme="minorHAnsi" w:cstheme="minorHAnsi"/>
          <w:b/>
          <w:sz w:val="22"/>
          <w:szCs w:val="22"/>
          <w:lang w:eastAsia="zh-CN"/>
        </w:rPr>
        <w:t xml:space="preserve">, </w:t>
      </w:r>
      <w:r w:rsidR="00DB1F46">
        <w:rPr>
          <w:rFonts w:asciiTheme="minorHAnsi" w:hAnsiTheme="minorHAnsi" w:cstheme="minorHAnsi"/>
          <w:b/>
          <w:sz w:val="22"/>
          <w:szCs w:val="22"/>
          <w:lang w:eastAsia="zh-CN"/>
        </w:rPr>
        <w:t>May 22</w:t>
      </w:r>
      <w:r w:rsidR="00DB1F46" w:rsidRPr="00DB1F46">
        <w:rPr>
          <w:rFonts w:asciiTheme="minorHAnsi" w:hAnsiTheme="minorHAnsi" w:cstheme="minorHAnsi"/>
          <w:b/>
          <w:sz w:val="22"/>
          <w:szCs w:val="22"/>
          <w:vertAlign w:val="superscript"/>
          <w:lang w:eastAsia="zh-CN"/>
        </w:rPr>
        <w:t>nd</w:t>
      </w:r>
      <w:r w:rsidR="00DB1F46">
        <w:rPr>
          <w:rFonts w:asciiTheme="minorHAnsi" w:hAnsiTheme="minorHAnsi" w:cstheme="minorHAnsi"/>
          <w:b/>
          <w:sz w:val="22"/>
          <w:szCs w:val="22"/>
          <w:lang w:eastAsia="zh-CN"/>
        </w:rPr>
        <w:t xml:space="preserve"> </w:t>
      </w:r>
      <w:r w:rsidR="00185DC9" w:rsidRPr="008B0150">
        <w:rPr>
          <w:rFonts w:asciiTheme="minorHAnsi" w:hAnsiTheme="minorHAnsi" w:cstheme="minorHAnsi"/>
          <w:b/>
          <w:sz w:val="22"/>
          <w:szCs w:val="22"/>
          <w:lang w:eastAsia="zh-CN"/>
        </w:rPr>
        <w:t>–</w:t>
      </w:r>
      <w:r w:rsidR="001D79EF">
        <w:rPr>
          <w:rFonts w:asciiTheme="minorHAnsi" w:hAnsiTheme="minorHAnsi" w:cstheme="minorHAnsi"/>
          <w:b/>
          <w:sz w:val="22"/>
          <w:szCs w:val="22"/>
          <w:lang w:eastAsia="zh-CN"/>
        </w:rPr>
        <w:t xml:space="preserve"> </w:t>
      </w:r>
      <w:r w:rsidR="00DB1F46">
        <w:rPr>
          <w:rFonts w:asciiTheme="minorHAnsi" w:hAnsiTheme="minorHAnsi" w:cstheme="minorHAnsi"/>
          <w:b/>
          <w:sz w:val="22"/>
          <w:szCs w:val="22"/>
          <w:lang w:eastAsia="zh-CN"/>
        </w:rPr>
        <w:t xml:space="preserve">May </w:t>
      </w:r>
      <w:r w:rsidR="001D79EF">
        <w:rPr>
          <w:rFonts w:asciiTheme="minorHAnsi" w:hAnsiTheme="minorHAnsi" w:cstheme="minorHAnsi"/>
          <w:b/>
          <w:sz w:val="22"/>
          <w:szCs w:val="22"/>
          <w:lang w:eastAsia="zh-CN"/>
        </w:rPr>
        <w:t>26</w:t>
      </w:r>
      <w:r w:rsidR="001D79EF" w:rsidRPr="001D79EF">
        <w:rPr>
          <w:rFonts w:asciiTheme="minorHAnsi" w:hAnsiTheme="minorHAnsi" w:cstheme="minorHAnsi"/>
          <w:b/>
          <w:sz w:val="22"/>
          <w:szCs w:val="22"/>
          <w:vertAlign w:val="superscript"/>
          <w:lang w:eastAsia="zh-CN"/>
        </w:rPr>
        <w:t>th</w:t>
      </w:r>
      <w:r w:rsidR="00185DC9" w:rsidRPr="008B0150">
        <w:rPr>
          <w:rFonts w:asciiTheme="minorHAnsi" w:hAnsiTheme="minorHAnsi" w:cstheme="minorHAnsi"/>
          <w:b/>
          <w:sz w:val="22"/>
          <w:szCs w:val="22"/>
          <w:lang w:eastAsia="zh-CN"/>
        </w:rPr>
        <w:t>, 202</w:t>
      </w:r>
      <w:r w:rsidR="008D3CF3">
        <w:rPr>
          <w:rFonts w:asciiTheme="minorHAnsi" w:hAnsiTheme="minorHAnsi" w:cstheme="minorHAnsi"/>
          <w:b/>
          <w:sz w:val="22"/>
          <w:szCs w:val="22"/>
          <w:lang w:eastAsia="zh-CN"/>
        </w:rPr>
        <w:t>3</w:t>
      </w:r>
      <w:r w:rsidR="00185DC9" w:rsidRPr="008B0150">
        <w:rPr>
          <w:rFonts w:asciiTheme="minorHAnsi" w:hAnsiTheme="minorHAnsi" w:cstheme="minorHAnsi"/>
          <w:b/>
          <w:bCs/>
          <w:color w:val="000000"/>
          <w:sz w:val="22"/>
          <w:szCs w:val="22"/>
        </w:rPr>
        <w:t xml:space="preserve">                                 </w:t>
      </w:r>
    </w:p>
    <w:p w14:paraId="326A5EDE" w14:textId="77777777" w:rsidR="00185DC9" w:rsidRPr="008B0150" w:rsidRDefault="00185DC9" w:rsidP="00185DC9">
      <w:pPr>
        <w:widowControl w:val="0"/>
        <w:tabs>
          <w:tab w:val="right" w:pos="9639"/>
        </w:tabs>
        <w:spacing w:after="0"/>
        <w:rPr>
          <w:rFonts w:asciiTheme="minorHAnsi" w:hAnsiTheme="minorHAnsi" w:cstheme="minorHAnsi"/>
          <w:b/>
          <w:sz w:val="22"/>
          <w:szCs w:val="22"/>
          <w:lang w:eastAsia="zh-CN"/>
        </w:rPr>
      </w:pPr>
      <w:r w:rsidRPr="008B0150">
        <w:rPr>
          <w:rFonts w:asciiTheme="minorHAnsi" w:hAnsiTheme="minorHAnsi" w:cstheme="minorHAnsi"/>
          <w:b/>
          <w:sz w:val="22"/>
          <w:szCs w:val="22"/>
          <w:lang w:eastAsia="zh-CN"/>
        </w:rPr>
        <w:tab/>
        <w:t xml:space="preserve"> </w:t>
      </w:r>
    </w:p>
    <w:p w14:paraId="35C647C9" w14:textId="21DEB77C" w:rsidR="00185DC9" w:rsidRPr="008B0150" w:rsidRDefault="00185DC9" w:rsidP="00185DC9">
      <w:pPr>
        <w:tabs>
          <w:tab w:val="left" w:pos="1985"/>
        </w:tabs>
        <w:spacing w:after="120"/>
        <w:rPr>
          <w:rFonts w:asciiTheme="minorHAnsi" w:eastAsia="MS Mincho" w:hAnsiTheme="minorHAnsi" w:cstheme="minorHAnsi"/>
          <w:b/>
          <w:bCs/>
          <w:sz w:val="22"/>
          <w:szCs w:val="22"/>
        </w:rPr>
      </w:pPr>
      <w:r w:rsidRPr="008B0150">
        <w:rPr>
          <w:rFonts w:asciiTheme="minorHAnsi" w:eastAsia="MS Mincho" w:hAnsiTheme="minorHAnsi" w:cstheme="minorHAnsi"/>
          <w:b/>
          <w:bCs/>
          <w:sz w:val="22"/>
          <w:szCs w:val="22"/>
        </w:rPr>
        <w:t>Agenda item:</w:t>
      </w:r>
      <w:r w:rsidRPr="008B0150">
        <w:rPr>
          <w:rFonts w:asciiTheme="minorHAnsi" w:eastAsia="MS Mincho" w:hAnsiTheme="minorHAnsi" w:cstheme="minorHAnsi"/>
          <w:b/>
          <w:bCs/>
          <w:sz w:val="22"/>
          <w:szCs w:val="22"/>
        </w:rPr>
        <w:tab/>
      </w:r>
      <w:r w:rsidR="00FC2127" w:rsidRPr="008B0150">
        <w:rPr>
          <w:rFonts w:asciiTheme="minorHAnsi" w:eastAsia="MS Mincho" w:hAnsiTheme="minorHAnsi" w:cstheme="minorHAnsi"/>
          <w:b/>
          <w:bCs/>
          <w:sz w:val="22"/>
          <w:szCs w:val="22"/>
        </w:rPr>
        <w:t>10.</w:t>
      </w:r>
      <w:r w:rsidR="004F7718" w:rsidRPr="008B0150">
        <w:rPr>
          <w:rFonts w:asciiTheme="minorHAnsi" w:eastAsia="MS Mincho" w:hAnsiTheme="minorHAnsi" w:cstheme="minorHAnsi"/>
          <w:b/>
          <w:bCs/>
          <w:sz w:val="22"/>
          <w:szCs w:val="22"/>
        </w:rPr>
        <w:t>2</w:t>
      </w:r>
      <w:r w:rsidR="008D129C">
        <w:rPr>
          <w:rFonts w:asciiTheme="minorHAnsi" w:eastAsia="MS Mincho" w:hAnsiTheme="minorHAnsi" w:cstheme="minorHAnsi"/>
          <w:b/>
          <w:bCs/>
          <w:sz w:val="22"/>
          <w:szCs w:val="22"/>
        </w:rPr>
        <w:t>.1</w:t>
      </w:r>
    </w:p>
    <w:p w14:paraId="12BCBB65" w14:textId="2242CB82" w:rsidR="00185DC9" w:rsidRPr="008B0150" w:rsidRDefault="00185DC9" w:rsidP="00185DC9">
      <w:pPr>
        <w:tabs>
          <w:tab w:val="left" w:pos="1985"/>
        </w:tabs>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Source:</w:t>
      </w:r>
      <w:r w:rsidRPr="008B0150">
        <w:rPr>
          <w:rFonts w:asciiTheme="minorHAnsi" w:eastAsia="Times New Roman" w:hAnsiTheme="minorHAnsi" w:cstheme="minorHAnsi"/>
          <w:b/>
          <w:bCs/>
          <w:sz w:val="22"/>
          <w:szCs w:val="22"/>
        </w:rPr>
        <w:tab/>
        <w:t>Qualcomm Inc</w:t>
      </w:r>
      <w:r w:rsidR="00915D57">
        <w:rPr>
          <w:rFonts w:asciiTheme="minorHAnsi" w:eastAsia="Times New Roman" w:hAnsiTheme="minorHAnsi" w:cstheme="minorHAnsi"/>
          <w:b/>
          <w:bCs/>
          <w:sz w:val="22"/>
          <w:szCs w:val="22"/>
        </w:rPr>
        <w:t>orporated</w:t>
      </w:r>
    </w:p>
    <w:p w14:paraId="6D6DCF35" w14:textId="71CFD2FF"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Title:</w:t>
      </w:r>
      <w:r w:rsidRPr="008B0150">
        <w:rPr>
          <w:rFonts w:asciiTheme="minorHAnsi" w:eastAsia="Times New Roman" w:hAnsiTheme="minorHAnsi" w:cstheme="minorHAnsi"/>
          <w:b/>
          <w:bCs/>
          <w:sz w:val="22"/>
          <w:szCs w:val="22"/>
        </w:rPr>
        <w:tab/>
      </w:r>
      <w:r w:rsidR="000C5205" w:rsidRPr="000C5205">
        <w:rPr>
          <w:rFonts w:asciiTheme="minorHAnsi" w:eastAsia="Times New Roman" w:hAnsiTheme="minorHAnsi" w:cstheme="minorHAnsi"/>
          <w:b/>
          <w:bCs/>
          <w:sz w:val="22"/>
          <w:szCs w:val="22"/>
        </w:rPr>
        <w:t xml:space="preserve">Successful Handover Report </w:t>
      </w:r>
      <w:r w:rsidR="000C5205">
        <w:rPr>
          <w:rFonts w:asciiTheme="minorHAnsi" w:eastAsia="Times New Roman" w:hAnsiTheme="minorHAnsi" w:cstheme="minorHAnsi"/>
          <w:b/>
          <w:bCs/>
          <w:sz w:val="22"/>
          <w:szCs w:val="22"/>
        </w:rPr>
        <w:t xml:space="preserve">and </w:t>
      </w:r>
      <w:r w:rsidR="007F5BE7" w:rsidRPr="008B0150">
        <w:rPr>
          <w:rFonts w:asciiTheme="minorHAnsi" w:eastAsia="Times New Roman" w:hAnsiTheme="minorHAnsi" w:cstheme="minorHAnsi"/>
          <w:b/>
          <w:bCs/>
          <w:sz w:val="22"/>
          <w:szCs w:val="22"/>
        </w:rPr>
        <w:t xml:space="preserve">Successful PSCell </w:t>
      </w:r>
      <w:r w:rsidR="00FF53FC">
        <w:rPr>
          <w:rFonts w:asciiTheme="minorHAnsi" w:eastAsia="Times New Roman" w:hAnsiTheme="minorHAnsi" w:cstheme="minorHAnsi"/>
          <w:b/>
          <w:bCs/>
          <w:sz w:val="22"/>
          <w:szCs w:val="22"/>
        </w:rPr>
        <w:t>C</w:t>
      </w:r>
      <w:r w:rsidR="007F5BE7" w:rsidRPr="008B0150">
        <w:rPr>
          <w:rFonts w:asciiTheme="minorHAnsi" w:eastAsia="Times New Roman" w:hAnsiTheme="minorHAnsi" w:cstheme="minorHAnsi"/>
          <w:b/>
          <w:bCs/>
          <w:sz w:val="22"/>
          <w:szCs w:val="22"/>
        </w:rPr>
        <w:t>hange</w:t>
      </w:r>
      <w:r w:rsidR="00FF53FC">
        <w:rPr>
          <w:rFonts w:asciiTheme="minorHAnsi" w:eastAsia="Times New Roman" w:hAnsiTheme="minorHAnsi" w:cstheme="minorHAnsi"/>
          <w:b/>
          <w:bCs/>
          <w:sz w:val="22"/>
          <w:szCs w:val="22"/>
        </w:rPr>
        <w:t xml:space="preserve"> Report</w:t>
      </w:r>
      <w:r w:rsidR="007F5BE7" w:rsidRPr="008B0150">
        <w:rPr>
          <w:rFonts w:asciiTheme="minorHAnsi" w:eastAsia="Times New Roman" w:hAnsiTheme="minorHAnsi" w:cstheme="minorHAnsi"/>
          <w:b/>
          <w:bCs/>
          <w:sz w:val="22"/>
          <w:szCs w:val="22"/>
        </w:rPr>
        <w:t xml:space="preserve"> </w:t>
      </w:r>
    </w:p>
    <w:p w14:paraId="28B302F7" w14:textId="77777777"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Document for:</w:t>
      </w:r>
      <w:r w:rsidRPr="008B0150">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1E7F46D5" w:rsidR="00185DC9" w:rsidRDefault="00185DC9" w:rsidP="00185DC9">
      <w:pPr>
        <w:contextualSpacing/>
        <w:rPr>
          <w:rFonts w:asciiTheme="minorHAnsi" w:hAnsiTheme="minorHAnsi"/>
          <w:sz w:val="22"/>
          <w:szCs w:val="22"/>
        </w:rPr>
      </w:pPr>
      <w:r w:rsidRPr="006F1E5E">
        <w:rPr>
          <w:rFonts w:asciiTheme="minorHAnsi" w:hAnsiTheme="minorHAnsi"/>
          <w:sz w:val="22"/>
          <w:szCs w:val="22"/>
        </w:rPr>
        <w:t>In this paper, we</w:t>
      </w:r>
      <w:r w:rsidR="00BB47ED" w:rsidRPr="006F1E5E">
        <w:rPr>
          <w:rFonts w:asciiTheme="minorHAnsi" w:hAnsiTheme="minorHAnsi"/>
          <w:sz w:val="22"/>
          <w:szCs w:val="22"/>
        </w:rPr>
        <w:t xml:space="preserve"> </w:t>
      </w:r>
      <w:r w:rsidR="000F52D8">
        <w:rPr>
          <w:rFonts w:asciiTheme="minorHAnsi" w:hAnsiTheme="minorHAnsi"/>
          <w:sz w:val="22"/>
          <w:szCs w:val="22"/>
        </w:rPr>
        <w:t>discuss</w:t>
      </w:r>
      <w:r w:rsidR="00861144">
        <w:rPr>
          <w:rFonts w:asciiTheme="minorHAnsi" w:hAnsiTheme="minorHAnsi"/>
          <w:sz w:val="22"/>
          <w:szCs w:val="22"/>
        </w:rPr>
        <w:t xml:space="preserve"> </w:t>
      </w:r>
      <w:r w:rsidR="00631BED">
        <w:rPr>
          <w:rFonts w:asciiTheme="minorHAnsi" w:hAnsiTheme="minorHAnsi"/>
          <w:sz w:val="22"/>
          <w:szCs w:val="22"/>
        </w:rPr>
        <w:t xml:space="preserve">further on Successful PSCell Change Report (SPR) and enhancements to Successful Handover Report (SHR) and </w:t>
      </w:r>
      <w:r w:rsidR="00861144">
        <w:rPr>
          <w:rFonts w:asciiTheme="minorHAnsi" w:hAnsiTheme="minorHAnsi"/>
          <w:sz w:val="22"/>
          <w:szCs w:val="22"/>
        </w:rPr>
        <w:t xml:space="preserve">based on </w:t>
      </w:r>
      <w:r w:rsidR="00B07ACC">
        <w:rPr>
          <w:rFonts w:asciiTheme="minorHAnsi" w:hAnsiTheme="minorHAnsi"/>
          <w:sz w:val="22"/>
          <w:szCs w:val="22"/>
        </w:rPr>
        <w:t xml:space="preserve">the </w:t>
      </w:r>
      <w:r w:rsidR="00861144">
        <w:rPr>
          <w:rFonts w:asciiTheme="minorHAnsi" w:hAnsiTheme="minorHAnsi"/>
          <w:sz w:val="22"/>
          <w:szCs w:val="22"/>
        </w:rPr>
        <w:t>agreements</w:t>
      </w:r>
      <w:r w:rsidR="00B07ACC">
        <w:rPr>
          <w:rFonts w:asciiTheme="minorHAnsi" w:hAnsiTheme="minorHAnsi"/>
          <w:sz w:val="22"/>
          <w:szCs w:val="22"/>
        </w:rPr>
        <w:t xml:space="preserve"> and open issues identified</w:t>
      </w:r>
      <w:r w:rsidR="00861144">
        <w:rPr>
          <w:rFonts w:asciiTheme="minorHAnsi" w:hAnsiTheme="minorHAnsi"/>
          <w:sz w:val="22"/>
          <w:szCs w:val="22"/>
        </w:rPr>
        <w:t xml:space="preserve"> </w:t>
      </w:r>
      <w:r w:rsidR="00087036">
        <w:rPr>
          <w:rFonts w:asciiTheme="minorHAnsi" w:hAnsiTheme="minorHAnsi"/>
          <w:sz w:val="22"/>
          <w:szCs w:val="22"/>
        </w:rPr>
        <w:t xml:space="preserve">in </w:t>
      </w:r>
      <w:r w:rsidR="00631BED">
        <w:rPr>
          <w:rFonts w:asciiTheme="minorHAnsi" w:hAnsiTheme="minorHAnsi"/>
          <w:sz w:val="22"/>
          <w:szCs w:val="22"/>
        </w:rPr>
        <w:t xml:space="preserve">the previous </w:t>
      </w:r>
      <w:r w:rsidR="00087036">
        <w:rPr>
          <w:rFonts w:asciiTheme="minorHAnsi" w:hAnsiTheme="minorHAnsi"/>
          <w:sz w:val="22"/>
          <w:szCs w:val="22"/>
        </w:rPr>
        <w:t>RAN3 meeting</w:t>
      </w:r>
      <w:r w:rsidR="00631BED">
        <w:rPr>
          <w:rFonts w:asciiTheme="minorHAnsi" w:hAnsiTheme="minorHAnsi"/>
          <w:sz w:val="22"/>
          <w:szCs w:val="22"/>
        </w:rPr>
        <w:t>s.</w:t>
      </w:r>
    </w:p>
    <w:p w14:paraId="76237A84" w14:textId="7F919F10"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293869B5" w14:textId="77777777" w:rsidR="004830BC" w:rsidRPr="007A56C5" w:rsidRDefault="004830BC" w:rsidP="004830BC">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UE context retrieval</w:t>
      </w:r>
      <w:r w:rsidRPr="004B1299">
        <w:rPr>
          <w:rFonts w:asciiTheme="minorHAnsi" w:eastAsia="MS Mincho" w:hAnsiTheme="minorHAnsi" w:cstheme="minorHAnsi"/>
          <w:iCs/>
          <w:sz w:val="28"/>
          <w:lang w:eastAsia="ja-JP"/>
        </w:rPr>
        <w:t xml:space="preserve"> </w:t>
      </w:r>
      <w:r>
        <w:rPr>
          <w:rFonts w:asciiTheme="minorHAnsi" w:eastAsia="MS Mincho" w:hAnsiTheme="minorHAnsi" w:cstheme="minorHAnsi"/>
          <w:iCs/>
          <w:sz w:val="28"/>
          <w:lang w:eastAsia="ja-JP"/>
        </w:rPr>
        <w:t>in case of SHR and SPR</w:t>
      </w:r>
    </w:p>
    <w:p w14:paraId="743C11A1" w14:textId="77777777" w:rsidR="004830BC" w:rsidRDefault="004830BC" w:rsidP="004830BC">
      <w:pPr>
        <w:spacing w:after="0"/>
        <w:rPr>
          <w:rFonts w:ascii="Calibri" w:eastAsia="Times New Roman" w:hAnsi="Calibri" w:cs="Calibri"/>
          <w:sz w:val="22"/>
          <w:szCs w:val="22"/>
          <w:lang w:val="en-US"/>
        </w:rPr>
      </w:pPr>
    </w:p>
    <w:p w14:paraId="3F7D3544" w14:textId="77777777" w:rsidR="004830BC" w:rsidRDefault="004830BC" w:rsidP="004830BC">
      <w:pPr>
        <w:rPr>
          <w:rFonts w:asciiTheme="minorHAnsi" w:hAnsiTheme="minorHAnsi"/>
          <w:color w:val="4472C4" w:themeColor="accent1"/>
          <w:sz w:val="22"/>
          <w:szCs w:val="22"/>
        </w:rPr>
      </w:pPr>
      <w:r w:rsidRPr="0017301A">
        <w:rPr>
          <w:rFonts w:asciiTheme="minorHAnsi" w:hAnsiTheme="minorHAnsi"/>
          <w:color w:val="4472C4" w:themeColor="accent1"/>
          <w:sz w:val="22"/>
          <w:szCs w:val="22"/>
        </w:rPr>
        <w:t xml:space="preserve">Whether the source node needs to know the UE context while performing root cause analysis for inter-RAT </w:t>
      </w:r>
      <w:r w:rsidRPr="009E418E">
        <w:rPr>
          <w:rFonts w:asciiTheme="minorHAnsi" w:hAnsiTheme="minorHAnsi"/>
          <w:color w:val="4472C4" w:themeColor="accent1"/>
          <w:sz w:val="22"/>
          <w:szCs w:val="22"/>
        </w:rPr>
        <w:t>SHR a</w:t>
      </w:r>
      <w:r w:rsidRPr="0017301A">
        <w:rPr>
          <w:rFonts w:asciiTheme="minorHAnsi" w:hAnsiTheme="minorHAnsi"/>
          <w:color w:val="4472C4" w:themeColor="accent1"/>
          <w:sz w:val="22"/>
          <w:szCs w:val="22"/>
        </w:rPr>
        <w:t>nd if so, how?</w:t>
      </w:r>
    </w:p>
    <w:p w14:paraId="41713B35" w14:textId="77777777" w:rsidR="004830BC" w:rsidRPr="00A56819" w:rsidRDefault="004830BC" w:rsidP="004830BC">
      <w:pPr>
        <w:rPr>
          <w:rFonts w:asciiTheme="minorHAnsi" w:hAnsiTheme="minorHAnsi"/>
          <w:color w:val="4472C4" w:themeColor="accent1"/>
          <w:sz w:val="22"/>
          <w:szCs w:val="22"/>
        </w:rPr>
      </w:pPr>
      <w:r w:rsidRPr="00A56819">
        <w:rPr>
          <w:rFonts w:asciiTheme="minorHAnsi" w:hAnsiTheme="minorHAnsi"/>
          <w:color w:val="4472C4" w:themeColor="accent1"/>
          <w:sz w:val="22"/>
          <w:szCs w:val="22"/>
        </w:rPr>
        <w:t xml:space="preserve">Down selection among Option 1 vs. 2 for retrieval of UE context at source gNB during inter-RAT HO (NR </w:t>
      </w:r>
      <w:r>
        <w:rPr>
          <w:rFonts w:asciiTheme="minorHAnsi" w:hAnsiTheme="minorHAnsi"/>
          <w:color w:val="4472C4" w:themeColor="accent1"/>
          <w:sz w:val="22"/>
          <w:szCs w:val="22"/>
        </w:rPr>
        <w:t xml:space="preserve"> </w:t>
      </w:r>
      <w:r w:rsidRPr="00A56819">
        <w:rPr>
          <w:rFonts w:asciiTheme="minorHAnsi" w:hAnsiTheme="minorHAnsi"/>
          <w:color w:val="4472C4" w:themeColor="accent1"/>
          <w:sz w:val="22"/>
          <w:szCs w:val="22"/>
        </w:rPr>
        <w:sym w:font="Wingdings" w:char="F0E0"/>
      </w:r>
      <w:r w:rsidRPr="00A56819">
        <w:rPr>
          <w:rFonts w:asciiTheme="minorHAnsi" w:hAnsiTheme="minorHAnsi"/>
          <w:color w:val="4472C4" w:themeColor="accent1"/>
          <w:sz w:val="22"/>
          <w:szCs w:val="22"/>
        </w:rPr>
        <w:t xml:space="preserve"> LTE) and intra-NR HO</w:t>
      </w:r>
    </w:p>
    <w:p w14:paraId="2FF9415D" w14:textId="77777777" w:rsidR="004830BC" w:rsidRPr="00A56819" w:rsidRDefault="004830BC" w:rsidP="004830BC">
      <w:pPr>
        <w:pStyle w:val="ListParagraph"/>
        <w:numPr>
          <w:ilvl w:val="0"/>
          <w:numId w:val="15"/>
        </w:numPr>
        <w:rPr>
          <w:rFonts w:asciiTheme="minorHAnsi" w:hAnsiTheme="minorHAnsi"/>
          <w:color w:val="4472C4" w:themeColor="accent1"/>
          <w:sz w:val="22"/>
          <w:szCs w:val="22"/>
        </w:rPr>
      </w:pPr>
      <w:r w:rsidRPr="00A56819">
        <w:rPr>
          <w:rFonts w:asciiTheme="minorHAnsi" w:hAnsiTheme="minorHAnsi"/>
          <w:color w:val="4472C4" w:themeColor="accent1"/>
          <w:sz w:val="22"/>
          <w:szCs w:val="22"/>
        </w:rPr>
        <w:t>Option 1: UE includes the “Source C-RNTI” and “Time between HO command and SHR retrieval”</w:t>
      </w:r>
    </w:p>
    <w:p w14:paraId="084D4FDA" w14:textId="77777777" w:rsidR="004830BC" w:rsidRPr="00A56819" w:rsidRDefault="004830BC" w:rsidP="004830BC">
      <w:pPr>
        <w:pStyle w:val="ListParagraph"/>
        <w:numPr>
          <w:ilvl w:val="0"/>
          <w:numId w:val="15"/>
        </w:numPr>
        <w:rPr>
          <w:rFonts w:asciiTheme="minorHAnsi" w:hAnsiTheme="minorHAnsi"/>
          <w:color w:val="4472C4" w:themeColor="accent1"/>
          <w:sz w:val="22"/>
          <w:szCs w:val="22"/>
        </w:rPr>
      </w:pPr>
      <w:r w:rsidRPr="00A56819">
        <w:rPr>
          <w:rFonts w:asciiTheme="minorHAnsi" w:hAnsiTheme="minorHAnsi"/>
          <w:color w:val="4472C4" w:themeColor="accent1"/>
          <w:sz w:val="22"/>
          <w:szCs w:val="22"/>
        </w:rPr>
        <w:t xml:space="preserve">Option 2: Mobility Information is sent to the UE together with the SHR configuration, the UE includes the Mobility Information back in the SHR </w:t>
      </w:r>
    </w:p>
    <w:p w14:paraId="18FD011D" w14:textId="77777777" w:rsidR="004830BC" w:rsidRPr="00A56819" w:rsidRDefault="004830BC" w:rsidP="004830BC">
      <w:pPr>
        <w:rPr>
          <w:rFonts w:asciiTheme="minorHAnsi" w:hAnsiTheme="minorHAnsi"/>
          <w:color w:val="4472C4" w:themeColor="accent1"/>
          <w:sz w:val="22"/>
          <w:szCs w:val="22"/>
        </w:rPr>
      </w:pPr>
      <w:r w:rsidRPr="00A56819">
        <w:rPr>
          <w:rFonts w:asciiTheme="minorHAnsi" w:hAnsiTheme="minorHAnsi"/>
          <w:color w:val="4472C4" w:themeColor="accent1"/>
          <w:sz w:val="22"/>
          <w:szCs w:val="22"/>
        </w:rPr>
        <w:t>Down selection among Option 1 vs. 2 to identify the UE context in the old MN when SPR is received</w:t>
      </w:r>
    </w:p>
    <w:p w14:paraId="3D2081BD" w14:textId="77777777" w:rsidR="004830BC" w:rsidRPr="00A56819" w:rsidRDefault="004830BC" w:rsidP="004830BC">
      <w:pPr>
        <w:pStyle w:val="ListParagraph"/>
        <w:numPr>
          <w:ilvl w:val="0"/>
          <w:numId w:val="16"/>
        </w:numPr>
        <w:rPr>
          <w:rFonts w:asciiTheme="minorHAnsi" w:hAnsiTheme="minorHAnsi"/>
          <w:color w:val="4472C4" w:themeColor="accent1"/>
          <w:sz w:val="22"/>
          <w:szCs w:val="22"/>
        </w:rPr>
      </w:pPr>
      <w:r w:rsidRPr="00A56819">
        <w:rPr>
          <w:rFonts w:asciiTheme="minorHAnsi" w:hAnsiTheme="minorHAnsi"/>
          <w:color w:val="4472C4" w:themeColor="accent1"/>
          <w:sz w:val="22"/>
          <w:szCs w:val="22"/>
        </w:rPr>
        <w:t xml:space="preserve">Option 1: UE includes the “C-RNTI in old PSCell” and “Time between PSCell change and SPR retrieval”. </w:t>
      </w:r>
    </w:p>
    <w:p w14:paraId="231DFF16" w14:textId="77777777" w:rsidR="004830BC" w:rsidRPr="00A56819" w:rsidRDefault="004830BC" w:rsidP="004830BC">
      <w:pPr>
        <w:pStyle w:val="ListParagraph"/>
        <w:numPr>
          <w:ilvl w:val="0"/>
          <w:numId w:val="16"/>
        </w:numPr>
        <w:rPr>
          <w:rFonts w:ascii="Calibri" w:eastAsia="Times New Roman" w:hAnsi="Calibri" w:cs="Calibri"/>
          <w:sz w:val="22"/>
          <w:szCs w:val="22"/>
          <w:lang w:val="en-US"/>
        </w:rPr>
      </w:pPr>
      <w:r w:rsidRPr="00A56819">
        <w:rPr>
          <w:rFonts w:asciiTheme="minorHAnsi" w:hAnsiTheme="minorHAnsi"/>
          <w:color w:val="4472C4" w:themeColor="accent1"/>
          <w:sz w:val="22"/>
          <w:szCs w:val="22"/>
        </w:rPr>
        <w:t>Option 2: “Mobility Information in old PCell“ is sent to the UE together with the SPR configuration, the UE includes the Mobility Information back in the SPR</w:t>
      </w:r>
    </w:p>
    <w:p w14:paraId="50CFB726" w14:textId="77777777" w:rsidR="004830BC" w:rsidRDefault="004830BC" w:rsidP="004830BC">
      <w:pPr>
        <w:spacing w:after="0"/>
        <w:rPr>
          <w:rFonts w:ascii="Calibri" w:eastAsia="Times New Roman" w:hAnsi="Calibri" w:cs="Calibri"/>
          <w:sz w:val="22"/>
          <w:szCs w:val="22"/>
          <w:lang w:val="en-US"/>
        </w:rPr>
      </w:pPr>
      <w:r>
        <w:rPr>
          <w:rFonts w:ascii="Calibri" w:eastAsia="Times New Roman" w:hAnsi="Calibri" w:cs="Calibri"/>
          <w:sz w:val="22"/>
          <w:szCs w:val="22"/>
          <w:lang w:val="en-US"/>
        </w:rPr>
        <w:t>We compare the two options below:</w:t>
      </w:r>
    </w:p>
    <w:p w14:paraId="4BB20392" w14:textId="77777777" w:rsidR="004830BC" w:rsidRDefault="004830BC" w:rsidP="004830BC">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4675"/>
        <w:gridCol w:w="4675"/>
      </w:tblGrid>
      <w:tr w:rsidR="004830BC" w14:paraId="149E6C83" w14:textId="77777777" w:rsidTr="00907BD8">
        <w:tc>
          <w:tcPr>
            <w:tcW w:w="4675" w:type="dxa"/>
          </w:tcPr>
          <w:p w14:paraId="073FDEEB" w14:textId="77777777" w:rsidR="004830BC" w:rsidRPr="008B4DCC" w:rsidRDefault="004830BC" w:rsidP="00907BD8">
            <w:pPr>
              <w:spacing w:after="0"/>
              <w:jc w:val="center"/>
              <w:rPr>
                <w:rFonts w:ascii="Calibri" w:eastAsia="Times New Roman" w:hAnsi="Calibri" w:cs="Calibri"/>
                <w:b/>
                <w:bCs/>
                <w:sz w:val="22"/>
                <w:szCs w:val="22"/>
                <w:lang w:val="en-US"/>
              </w:rPr>
            </w:pPr>
            <w:r w:rsidRPr="008B4DCC">
              <w:rPr>
                <w:rFonts w:ascii="Calibri" w:eastAsia="Times New Roman" w:hAnsi="Calibri" w:cs="Calibri"/>
                <w:b/>
                <w:bCs/>
                <w:sz w:val="22"/>
                <w:szCs w:val="22"/>
                <w:lang w:val="en-US"/>
              </w:rPr>
              <w:t>Option 1</w:t>
            </w:r>
          </w:p>
        </w:tc>
        <w:tc>
          <w:tcPr>
            <w:tcW w:w="4675" w:type="dxa"/>
          </w:tcPr>
          <w:p w14:paraId="38579FE9" w14:textId="77777777" w:rsidR="004830BC" w:rsidRPr="008B4DCC" w:rsidRDefault="004830BC" w:rsidP="00907BD8">
            <w:pPr>
              <w:spacing w:after="0"/>
              <w:jc w:val="center"/>
              <w:rPr>
                <w:rFonts w:ascii="Calibri" w:eastAsia="Times New Roman" w:hAnsi="Calibri" w:cs="Calibri"/>
                <w:b/>
                <w:bCs/>
                <w:sz w:val="22"/>
                <w:szCs w:val="22"/>
                <w:lang w:val="en-US"/>
              </w:rPr>
            </w:pPr>
            <w:r w:rsidRPr="008B4DCC">
              <w:rPr>
                <w:rFonts w:ascii="Calibri" w:eastAsia="Times New Roman" w:hAnsi="Calibri" w:cs="Calibri"/>
                <w:b/>
                <w:bCs/>
                <w:sz w:val="22"/>
                <w:szCs w:val="22"/>
                <w:lang w:val="en-US"/>
              </w:rPr>
              <w:t>Option 2</w:t>
            </w:r>
          </w:p>
        </w:tc>
      </w:tr>
      <w:tr w:rsidR="004830BC" w14:paraId="55B34236" w14:textId="77777777" w:rsidTr="00907BD8">
        <w:tc>
          <w:tcPr>
            <w:tcW w:w="4675" w:type="dxa"/>
          </w:tcPr>
          <w:p w14:paraId="1CB5A047" w14:textId="77777777" w:rsidR="004830BC" w:rsidRPr="00FA5B42" w:rsidRDefault="004830BC" w:rsidP="00907BD8">
            <w:pPr>
              <w:pStyle w:val="ListParagraph"/>
              <w:numPr>
                <w:ilvl w:val="0"/>
                <w:numId w:val="21"/>
              </w:numPr>
              <w:spacing w:after="0"/>
              <w:rPr>
                <w:rFonts w:ascii="Calibri" w:eastAsia="Times New Roman" w:hAnsi="Calibri" w:cs="Calibri"/>
                <w:sz w:val="22"/>
                <w:szCs w:val="22"/>
                <w:lang w:val="en-US"/>
              </w:rPr>
            </w:pPr>
            <w:r w:rsidRPr="00FA5B42">
              <w:rPr>
                <w:rFonts w:ascii="Calibri" w:eastAsia="Times New Roman" w:hAnsi="Calibri" w:cs="Calibri"/>
                <w:sz w:val="22"/>
                <w:szCs w:val="22"/>
                <w:lang w:val="en-US"/>
              </w:rPr>
              <w:t>Source gNB (via implementation)</w:t>
            </w:r>
            <w:r>
              <w:rPr>
                <w:rFonts w:ascii="Calibri" w:eastAsia="Times New Roman" w:hAnsi="Calibri" w:cs="Calibri"/>
                <w:sz w:val="22"/>
                <w:szCs w:val="22"/>
                <w:lang w:val="en-US"/>
              </w:rPr>
              <w:t xml:space="preserve"> needs to</w:t>
            </w:r>
            <w:r w:rsidRPr="00FA5B42">
              <w:rPr>
                <w:rFonts w:ascii="Calibri" w:eastAsia="Times New Roman" w:hAnsi="Calibri" w:cs="Calibri"/>
                <w:sz w:val="22"/>
                <w:szCs w:val="22"/>
                <w:lang w:val="en-US"/>
              </w:rPr>
              <w:t xml:space="preserve"> store a portion of UE contexts (e.g., MobilityInformation) even after successful HO/PSCell change</w:t>
            </w:r>
          </w:p>
          <w:p w14:paraId="7ED29097" w14:textId="77777777" w:rsidR="004830BC" w:rsidRDefault="004830BC" w:rsidP="00907BD8">
            <w:pPr>
              <w:spacing w:after="0"/>
              <w:rPr>
                <w:rFonts w:ascii="Calibri" w:eastAsia="Times New Roman" w:hAnsi="Calibri" w:cs="Calibri"/>
                <w:sz w:val="22"/>
                <w:szCs w:val="22"/>
                <w:lang w:val="en-US"/>
              </w:rPr>
            </w:pPr>
          </w:p>
          <w:p w14:paraId="6F01F806" w14:textId="77777777" w:rsidR="004830BC" w:rsidRPr="00FA5B42" w:rsidRDefault="004830BC" w:rsidP="00907BD8">
            <w:pPr>
              <w:pStyle w:val="ListParagraph"/>
              <w:numPr>
                <w:ilvl w:val="0"/>
                <w:numId w:val="21"/>
              </w:numPr>
              <w:spacing w:after="0"/>
              <w:rPr>
                <w:rFonts w:ascii="Calibri" w:eastAsia="Times New Roman" w:hAnsi="Calibri" w:cs="Calibri"/>
                <w:sz w:val="22"/>
                <w:szCs w:val="22"/>
                <w:lang w:val="en-US"/>
              </w:rPr>
            </w:pPr>
            <w:r w:rsidRPr="00FA5B42">
              <w:rPr>
                <w:rFonts w:ascii="Calibri" w:eastAsia="Times New Roman" w:hAnsi="Calibri" w:cs="Calibri"/>
                <w:sz w:val="22"/>
                <w:szCs w:val="22"/>
                <w:lang w:val="en-US"/>
              </w:rPr>
              <w:t xml:space="preserve">UE reports C-RNTI and timer in the SHR/SPR which is </w:t>
            </w:r>
            <w:r>
              <w:rPr>
                <w:rFonts w:ascii="Calibri" w:eastAsia="Times New Roman" w:hAnsi="Calibri" w:cs="Calibri"/>
                <w:sz w:val="22"/>
                <w:szCs w:val="22"/>
                <w:lang w:val="en-US"/>
              </w:rPr>
              <w:t>then mapped</w:t>
            </w:r>
            <w:r w:rsidRPr="00FA5B42">
              <w:rPr>
                <w:rFonts w:ascii="Calibri" w:eastAsia="Times New Roman" w:hAnsi="Calibri" w:cs="Calibri"/>
                <w:sz w:val="22"/>
                <w:szCs w:val="22"/>
                <w:lang w:val="en-US"/>
              </w:rPr>
              <w:t xml:space="preserve"> by the source gNB to identify the UE</w:t>
            </w:r>
            <w:r>
              <w:rPr>
                <w:rFonts w:ascii="Calibri" w:eastAsia="Times New Roman" w:hAnsi="Calibri" w:cs="Calibri"/>
                <w:sz w:val="22"/>
                <w:szCs w:val="22"/>
                <w:lang w:val="en-US"/>
              </w:rPr>
              <w:t xml:space="preserve"> context</w:t>
            </w:r>
          </w:p>
          <w:p w14:paraId="3994F218" w14:textId="77777777" w:rsidR="004830BC" w:rsidRDefault="004830BC" w:rsidP="00907BD8">
            <w:pPr>
              <w:spacing w:after="0"/>
              <w:rPr>
                <w:rFonts w:ascii="Calibri" w:eastAsia="Times New Roman" w:hAnsi="Calibri" w:cs="Calibri"/>
                <w:sz w:val="22"/>
                <w:szCs w:val="22"/>
                <w:lang w:val="en-US"/>
              </w:rPr>
            </w:pPr>
          </w:p>
        </w:tc>
        <w:tc>
          <w:tcPr>
            <w:tcW w:w="4675" w:type="dxa"/>
          </w:tcPr>
          <w:p w14:paraId="22185C8F" w14:textId="77777777" w:rsidR="004830BC" w:rsidRPr="00FA5B42" w:rsidRDefault="004830BC" w:rsidP="00907BD8">
            <w:pPr>
              <w:pStyle w:val="ListParagraph"/>
              <w:numPr>
                <w:ilvl w:val="0"/>
                <w:numId w:val="22"/>
              </w:numPr>
              <w:spacing w:after="0"/>
              <w:rPr>
                <w:rFonts w:ascii="Calibri" w:eastAsia="Times New Roman" w:hAnsi="Calibri" w:cs="Calibri"/>
                <w:sz w:val="22"/>
                <w:szCs w:val="22"/>
                <w:lang w:val="en-US"/>
              </w:rPr>
            </w:pPr>
            <w:r w:rsidRPr="00FA5B42">
              <w:rPr>
                <w:rFonts w:ascii="Calibri" w:eastAsia="Times New Roman" w:hAnsi="Calibri" w:cs="Calibri"/>
                <w:sz w:val="22"/>
                <w:szCs w:val="22"/>
                <w:lang w:val="en-US"/>
              </w:rPr>
              <w:lastRenderedPageBreak/>
              <w:t>MobilityInformation should be defined as a 16-bit or 32-bit OCTET string and sent in a transparent container to the UE in RRCReconfiguration along with SHR/SPR configuration</w:t>
            </w:r>
          </w:p>
          <w:p w14:paraId="1BA3ABA0" w14:textId="77777777" w:rsidR="004830BC" w:rsidRDefault="004830BC" w:rsidP="00907BD8">
            <w:pPr>
              <w:spacing w:after="0"/>
              <w:rPr>
                <w:rFonts w:ascii="Calibri" w:eastAsia="Times New Roman" w:hAnsi="Calibri" w:cs="Calibri"/>
                <w:sz w:val="22"/>
                <w:szCs w:val="22"/>
                <w:lang w:val="en-US"/>
              </w:rPr>
            </w:pPr>
          </w:p>
          <w:p w14:paraId="70FBCC26" w14:textId="77777777" w:rsidR="004830BC" w:rsidRPr="00FA5B42" w:rsidRDefault="004830BC" w:rsidP="00907BD8">
            <w:pPr>
              <w:pStyle w:val="ListParagraph"/>
              <w:numPr>
                <w:ilvl w:val="0"/>
                <w:numId w:val="22"/>
              </w:numPr>
              <w:spacing w:after="0"/>
              <w:rPr>
                <w:rFonts w:ascii="Calibri" w:eastAsia="Times New Roman" w:hAnsi="Calibri" w:cs="Calibri"/>
                <w:sz w:val="22"/>
                <w:szCs w:val="22"/>
                <w:lang w:val="en-US"/>
              </w:rPr>
            </w:pPr>
            <w:r w:rsidRPr="00FA5B42">
              <w:rPr>
                <w:rFonts w:ascii="Calibri" w:eastAsia="Times New Roman" w:hAnsi="Calibri" w:cs="Calibri"/>
                <w:sz w:val="22"/>
                <w:szCs w:val="22"/>
                <w:lang w:val="en-US"/>
              </w:rPr>
              <w:t xml:space="preserve">MobilityInformation should be sent from source gNB for collecting SHR due to </w:t>
            </w:r>
            <w:r w:rsidRPr="00FA5B42">
              <w:rPr>
                <w:rFonts w:ascii="Calibri" w:eastAsia="Times New Roman" w:hAnsi="Calibri" w:cs="Calibri"/>
                <w:sz w:val="22"/>
                <w:szCs w:val="22"/>
                <w:lang w:val="en-US"/>
              </w:rPr>
              <w:lastRenderedPageBreak/>
              <w:t>T310/T312 and from target gNB in case of collecting SHR due to T304</w:t>
            </w:r>
          </w:p>
          <w:p w14:paraId="06D3C266" w14:textId="77777777" w:rsidR="004830BC" w:rsidRDefault="004830BC" w:rsidP="00907BD8">
            <w:pPr>
              <w:spacing w:after="0"/>
              <w:rPr>
                <w:rFonts w:ascii="Calibri" w:eastAsia="Times New Roman" w:hAnsi="Calibri" w:cs="Calibri"/>
                <w:sz w:val="22"/>
                <w:szCs w:val="22"/>
                <w:lang w:val="en-US"/>
              </w:rPr>
            </w:pPr>
          </w:p>
          <w:p w14:paraId="04D56873" w14:textId="77777777" w:rsidR="004830BC" w:rsidRPr="00FA5B42" w:rsidRDefault="004830BC" w:rsidP="00907BD8">
            <w:pPr>
              <w:pStyle w:val="ListParagraph"/>
              <w:numPr>
                <w:ilvl w:val="0"/>
                <w:numId w:val="22"/>
              </w:numPr>
              <w:spacing w:after="0"/>
              <w:rPr>
                <w:rFonts w:ascii="Calibri" w:eastAsia="Times New Roman" w:hAnsi="Calibri" w:cs="Calibri"/>
                <w:sz w:val="22"/>
                <w:szCs w:val="22"/>
                <w:lang w:val="en-US"/>
              </w:rPr>
            </w:pPr>
            <w:r w:rsidRPr="00FA5B42">
              <w:rPr>
                <w:rFonts w:ascii="Calibri" w:eastAsia="Times New Roman" w:hAnsi="Calibri" w:cs="Calibri"/>
                <w:sz w:val="22"/>
                <w:szCs w:val="22"/>
                <w:lang w:val="en-US"/>
              </w:rPr>
              <w:t>UE stores the MobilityInformation and sends it back to the node retrieving the SHR/SPR</w:t>
            </w:r>
            <w:r>
              <w:rPr>
                <w:rFonts w:ascii="Calibri" w:eastAsia="Times New Roman" w:hAnsi="Calibri" w:cs="Calibri"/>
                <w:sz w:val="22"/>
                <w:szCs w:val="22"/>
                <w:lang w:val="en-US"/>
              </w:rPr>
              <w:t xml:space="preserve"> that uses it to identify the UE context (or mobility strategy) when optimizing SHR/SPR</w:t>
            </w:r>
          </w:p>
          <w:p w14:paraId="0A14A965" w14:textId="77777777" w:rsidR="004830BC" w:rsidRDefault="004830BC" w:rsidP="00907BD8">
            <w:pPr>
              <w:spacing w:after="0"/>
              <w:rPr>
                <w:rFonts w:ascii="Calibri" w:eastAsia="Times New Roman" w:hAnsi="Calibri" w:cs="Calibri"/>
                <w:sz w:val="22"/>
                <w:szCs w:val="22"/>
                <w:lang w:val="en-US"/>
              </w:rPr>
            </w:pPr>
          </w:p>
        </w:tc>
      </w:tr>
    </w:tbl>
    <w:p w14:paraId="58FFE623" w14:textId="77777777" w:rsidR="004830BC" w:rsidRDefault="004830BC" w:rsidP="004830BC">
      <w:pPr>
        <w:spacing w:after="0"/>
        <w:rPr>
          <w:rFonts w:ascii="Calibri" w:eastAsia="Times New Roman" w:hAnsi="Calibri" w:cs="Calibri"/>
          <w:sz w:val="22"/>
          <w:szCs w:val="22"/>
          <w:lang w:val="en-US"/>
        </w:rPr>
      </w:pPr>
    </w:p>
    <w:p w14:paraId="6C2CA25B" w14:textId="76D7CE0B" w:rsidR="004830BC" w:rsidRPr="00FA5B42" w:rsidRDefault="004830BC" w:rsidP="004830BC">
      <w:pPr>
        <w:spacing w:after="0"/>
        <w:rPr>
          <w:rFonts w:ascii="Calibri" w:eastAsia="Times New Roman" w:hAnsi="Calibri" w:cs="Calibri"/>
          <w:sz w:val="22"/>
          <w:szCs w:val="22"/>
          <w:lang w:val="en-US"/>
        </w:rPr>
      </w:pPr>
      <w:r w:rsidRPr="00204400">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w:t>
      </w:r>
      <w:r w:rsidR="00D60E49">
        <w:rPr>
          <w:rFonts w:ascii="Calibri" w:eastAsia="Times New Roman" w:hAnsi="Calibri" w:cs="Calibri"/>
          <w:b/>
          <w:bCs/>
          <w:sz w:val="22"/>
          <w:szCs w:val="22"/>
          <w:lang w:val="en-US"/>
        </w:rPr>
        <w:t>1</w:t>
      </w:r>
      <w:r w:rsidRPr="0020440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order to </w:t>
      </w:r>
      <w:r w:rsidRPr="000505F3">
        <w:rPr>
          <w:rFonts w:ascii="Calibri" w:eastAsia="Times New Roman" w:hAnsi="Calibri" w:cs="Calibri"/>
          <w:sz w:val="22"/>
          <w:szCs w:val="22"/>
          <w:lang w:val="en-US"/>
        </w:rPr>
        <w:t>retriev</w:t>
      </w:r>
      <w:r>
        <w:rPr>
          <w:rFonts w:ascii="Calibri" w:eastAsia="Times New Roman" w:hAnsi="Calibri" w:cs="Calibri"/>
          <w:sz w:val="22"/>
          <w:szCs w:val="22"/>
          <w:lang w:val="en-US"/>
        </w:rPr>
        <w:t>e</w:t>
      </w:r>
      <w:r w:rsidRPr="000505F3">
        <w:rPr>
          <w:rFonts w:ascii="Calibri" w:eastAsia="Times New Roman" w:hAnsi="Calibri" w:cs="Calibri"/>
          <w:sz w:val="22"/>
          <w:szCs w:val="22"/>
          <w:lang w:val="en-US"/>
        </w:rPr>
        <w:t xml:space="preserve"> UE context at source gNB </w:t>
      </w:r>
      <w:r>
        <w:rPr>
          <w:rFonts w:ascii="Calibri" w:eastAsia="Times New Roman" w:hAnsi="Calibri" w:cs="Calibri"/>
          <w:sz w:val="22"/>
          <w:szCs w:val="22"/>
          <w:lang w:val="en-US"/>
        </w:rPr>
        <w:t>via option 1 (i.e., C-RNTI + timer), s</w:t>
      </w:r>
      <w:r w:rsidRPr="00FA5B42">
        <w:rPr>
          <w:rFonts w:ascii="Calibri" w:eastAsia="Times New Roman" w:hAnsi="Calibri" w:cs="Calibri"/>
          <w:sz w:val="22"/>
          <w:szCs w:val="22"/>
          <w:lang w:val="en-US"/>
        </w:rPr>
        <w:t xml:space="preserve">ource gNB (via implementation) </w:t>
      </w:r>
      <w:r>
        <w:rPr>
          <w:rFonts w:ascii="Calibri" w:eastAsia="Times New Roman" w:hAnsi="Calibri" w:cs="Calibri"/>
          <w:sz w:val="22"/>
          <w:szCs w:val="22"/>
          <w:lang w:val="en-US"/>
        </w:rPr>
        <w:t xml:space="preserve">needs to </w:t>
      </w:r>
      <w:r w:rsidRPr="00FA5B42">
        <w:rPr>
          <w:rFonts w:ascii="Calibri" w:eastAsia="Times New Roman" w:hAnsi="Calibri" w:cs="Calibri"/>
          <w:sz w:val="22"/>
          <w:szCs w:val="22"/>
          <w:lang w:val="en-US"/>
        </w:rPr>
        <w:t>store a portion of UE contexts (e.g., MobilityInformation) even after successful HO/PSCell change</w:t>
      </w:r>
      <w:r>
        <w:rPr>
          <w:rFonts w:ascii="Calibri" w:eastAsia="Times New Roman" w:hAnsi="Calibri" w:cs="Calibri"/>
          <w:sz w:val="22"/>
          <w:szCs w:val="22"/>
          <w:lang w:val="en-US"/>
        </w:rPr>
        <w:t>. U</w:t>
      </w:r>
      <w:r w:rsidRPr="00FA5B42">
        <w:rPr>
          <w:rFonts w:ascii="Calibri" w:eastAsia="Times New Roman" w:hAnsi="Calibri" w:cs="Calibri"/>
          <w:sz w:val="22"/>
          <w:szCs w:val="22"/>
          <w:lang w:val="en-US"/>
        </w:rPr>
        <w:t xml:space="preserve">E reports C-RNTI and timer in the SHR/SPR which is </w:t>
      </w:r>
      <w:r>
        <w:rPr>
          <w:rFonts w:ascii="Calibri" w:eastAsia="Times New Roman" w:hAnsi="Calibri" w:cs="Calibri"/>
          <w:sz w:val="22"/>
          <w:szCs w:val="22"/>
          <w:lang w:val="en-US"/>
        </w:rPr>
        <w:t>then mapped</w:t>
      </w:r>
      <w:r w:rsidRPr="00FA5B42">
        <w:rPr>
          <w:rFonts w:ascii="Calibri" w:eastAsia="Times New Roman" w:hAnsi="Calibri" w:cs="Calibri"/>
          <w:sz w:val="22"/>
          <w:szCs w:val="22"/>
          <w:lang w:val="en-US"/>
        </w:rPr>
        <w:t xml:space="preserve"> by the source gNB to identify the UE</w:t>
      </w:r>
      <w:r>
        <w:rPr>
          <w:rFonts w:ascii="Calibri" w:eastAsia="Times New Roman" w:hAnsi="Calibri" w:cs="Calibri"/>
          <w:sz w:val="22"/>
          <w:szCs w:val="22"/>
          <w:lang w:val="en-US"/>
        </w:rPr>
        <w:t xml:space="preserve"> context.</w:t>
      </w:r>
    </w:p>
    <w:p w14:paraId="075D6E81" w14:textId="77777777" w:rsidR="004830BC" w:rsidRDefault="004830BC" w:rsidP="004830BC">
      <w:pPr>
        <w:spacing w:after="0"/>
        <w:rPr>
          <w:rFonts w:ascii="Calibri" w:eastAsia="Times New Roman" w:hAnsi="Calibri" w:cs="Calibri"/>
          <w:sz w:val="22"/>
          <w:szCs w:val="22"/>
          <w:lang w:val="en-US"/>
        </w:rPr>
      </w:pPr>
    </w:p>
    <w:p w14:paraId="2664FEA4" w14:textId="72073176" w:rsidR="004830BC" w:rsidRPr="00FA5B42" w:rsidRDefault="004830BC" w:rsidP="004830BC">
      <w:pPr>
        <w:spacing w:after="0"/>
        <w:rPr>
          <w:rFonts w:ascii="Calibri" w:eastAsia="Times New Roman" w:hAnsi="Calibri" w:cs="Calibri"/>
          <w:sz w:val="22"/>
          <w:szCs w:val="22"/>
          <w:lang w:val="en-US"/>
        </w:rPr>
      </w:pPr>
      <w:r w:rsidRPr="003E3AB7">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w:t>
      </w:r>
      <w:r w:rsidR="00D60E49">
        <w:rPr>
          <w:rFonts w:ascii="Calibri" w:eastAsia="Times New Roman" w:hAnsi="Calibri" w:cs="Calibri"/>
          <w:b/>
          <w:bCs/>
          <w:sz w:val="22"/>
          <w:szCs w:val="22"/>
          <w:lang w:val="en-US"/>
        </w:rPr>
        <w:t>2</w:t>
      </w:r>
      <w:r w:rsidRPr="003E3AB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order to </w:t>
      </w:r>
      <w:r w:rsidRPr="000505F3">
        <w:rPr>
          <w:rFonts w:ascii="Calibri" w:eastAsia="Times New Roman" w:hAnsi="Calibri" w:cs="Calibri"/>
          <w:sz w:val="22"/>
          <w:szCs w:val="22"/>
          <w:lang w:val="en-US"/>
        </w:rPr>
        <w:t>retriev</w:t>
      </w:r>
      <w:r>
        <w:rPr>
          <w:rFonts w:ascii="Calibri" w:eastAsia="Times New Roman" w:hAnsi="Calibri" w:cs="Calibri"/>
          <w:sz w:val="22"/>
          <w:szCs w:val="22"/>
          <w:lang w:val="en-US"/>
        </w:rPr>
        <w:t>e</w:t>
      </w:r>
      <w:r w:rsidRPr="000505F3">
        <w:rPr>
          <w:rFonts w:ascii="Calibri" w:eastAsia="Times New Roman" w:hAnsi="Calibri" w:cs="Calibri"/>
          <w:sz w:val="22"/>
          <w:szCs w:val="22"/>
          <w:lang w:val="en-US"/>
        </w:rPr>
        <w:t xml:space="preserve"> UE context at source gNB </w:t>
      </w:r>
      <w:r>
        <w:rPr>
          <w:rFonts w:ascii="Calibri" w:eastAsia="Times New Roman" w:hAnsi="Calibri" w:cs="Calibri"/>
          <w:sz w:val="22"/>
          <w:szCs w:val="22"/>
          <w:lang w:val="en-US"/>
        </w:rPr>
        <w:t xml:space="preserve">via option 2 (i.e., Mobility Information), </w:t>
      </w:r>
      <w:r w:rsidRPr="00FA5B42">
        <w:rPr>
          <w:rFonts w:ascii="Calibri" w:eastAsia="Times New Roman" w:hAnsi="Calibri" w:cs="Calibri"/>
          <w:sz w:val="22"/>
          <w:szCs w:val="22"/>
          <w:lang w:val="en-US"/>
        </w:rPr>
        <w:t>MobilityInformation should be defined as a 16-bit or 32-bit OCTET string and sent in a transparent container to the UE in RRCReconfiguration along with SHR/SPR configuration</w:t>
      </w:r>
      <w:r>
        <w:rPr>
          <w:rFonts w:ascii="Calibri" w:eastAsia="Times New Roman" w:hAnsi="Calibri" w:cs="Calibri"/>
          <w:sz w:val="22"/>
          <w:szCs w:val="22"/>
          <w:lang w:val="en-US"/>
        </w:rPr>
        <w:t xml:space="preserve">. </w:t>
      </w:r>
      <w:r w:rsidRPr="00204400">
        <w:rPr>
          <w:rFonts w:ascii="Calibri" w:eastAsia="Times New Roman" w:hAnsi="Calibri" w:cs="Calibri"/>
          <w:sz w:val="22"/>
          <w:szCs w:val="22"/>
          <w:lang w:val="en-US"/>
        </w:rPr>
        <w:t>UE stores the MobilityInformation and sends it back to the node retrieving the SHR/SPR</w:t>
      </w:r>
    </w:p>
    <w:p w14:paraId="0B89A0C3" w14:textId="77777777" w:rsidR="004830BC" w:rsidRDefault="004830BC" w:rsidP="004830BC">
      <w:pPr>
        <w:spacing w:after="0"/>
        <w:rPr>
          <w:rFonts w:ascii="Calibri" w:eastAsia="Times New Roman" w:hAnsi="Calibri" w:cs="Calibri"/>
          <w:b/>
          <w:bCs/>
          <w:sz w:val="22"/>
          <w:szCs w:val="22"/>
          <w:lang w:val="en-US"/>
        </w:rPr>
      </w:pPr>
    </w:p>
    <w:p w14:paraId="39E921BF" w14:textId="646FA4D8" w:rsidR="004830BC" w:rsidRDefault="004830BC" w:rsidP="004830BC">
      <w:pPr>
        <w:spacing w:after="0"/>
        <w:rPr>
          <w:rFonts w:ascii="Calibri" w:eastAsia="Times New Roman" w:hAnsi="Calibri" w:cs="Calibri"/>
          <w:sz w:val="22"/>
          <w:szCs w:val="22"/>
          <w:lang w:val="en-US"/>
        </w:rPr>
      </w:pPr>
      <w:r w:rsidRPr="00134B5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D60E49">
        <w:rPr>
          <w:rFonts w:ascii="Calibri" w:eastAsia="Times New Roman" w:hAnsi="Calibri" w:cs="Calibri"/>
          <w:b/>
          <w:bCs/>
          <w:sz w:val="22"/>
          <w:szCs w:val="22"/>
          <w:lang w:val="en-US"/>
        </w:rPr>
        <w:t>1</w:t>
      </w:r>
      <w:r w:rsidRPr="00134B5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w:t>
      </w:r>
      <w:r w:rsidRPr="00B47FEF">
        <w:rPr>
          <w:rFonts w:ascii="Calibri" w:eastAsia="Times New Roman" w:hAnsi="Calibri" w:cs="Calibri"/>
          <w:sz w:val="22"/>
          <w:szCs w:val="22"/>
          <w:lang w:val="en-US"/>
        </w:rPr>
        <w:t>o identify the UE context while performing SHR/SPR optimizations</w:t>
      </w:r>
      <w:r>
        <w:rPr>
          <w:rFonts w:ascii="Calibri" w:eastAsia="Times New Roman" w:hAnsi="Calibri" w:cs="Calibri"/>
          <w:sz w:val="22"/>
          <w:szCs w:val="22"/>
          <w:lang w:val="en-US"/>
        </w:rPr>
        <w:t>,</w:t>
      </w:r>
      <w:r w:rsidRPr="00B47FEF">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whether there is any issue in option 1 in requiring the source gNB (via implementation) to store</w:t>
      </w:r>
      <w:r w:rsidRPr="00C53049">
        <w:rPr>
          <w:rFonts w:ascii="Calibri" w:eastAsia="Times New Roman" w:hAnsi="Calibri" w:cs="Calibri"/>
          <w:sz w:val="22"/>
          <w:szCs w:val="22"/>
          <w:lang w:val="en-US"/>
        </w:rPr>
        <w:t xml:space="preserve"> a portion of </w:t>
      </w:r>
      <w:r>
        <w:rPr>
          <w:rFonts w:ascii="Calibri" w:eastAsia="Times New Roman" w:hAnsi="Calibri" w:cs="Calibri"/>
          <w:sz w:val="22"/>
          <w:szCs w:val="22"/>
          <w:lang w:val="en-US"/>
        </w:rPr>
        <w:t xml:space="preserve">the </w:t>
      </w:r>
      <w:r w:rsidRPr="00C53049">
        <w:rPr>
          <w:rFonts w:ascii="Calibri" w:eastAsia="Times New Roman" w:hAnsi="Calibri" w:cs="Calibri"/>
          <w:sz w:val="22"/>
          <w:szCs w:val="22"/>
          <w:lang w:val="en-US"/>
        </w:rPr>
        <w:t>UE contexts (e.g., MobilityInformation) even after successful HO/PSCell change</w:t>
      </w:r>
    </w:p>
    <w:p w14:paraId="3FC06C1C" w14:textId="77777777" w:rsidR="004830BC" w:rsidRDefault="004830BC" w:rsidP="004830BC">
      <w:pPr>
        <w:spacing w:after="0"/>
        <w:rPr>
          <w:rFonts w:ascii="Calibri" w:eastAsia="Times New Roman" w:hAnsi="Calibri" w:cs="Calibri"/>
          <w:sz w:val="22"/>
          <w:szCs w:val="22"/>
          <w:lang w:val="en-US"/>
        </w:rPr>
      </w:pPr>
    </w:p>
    <w:p w14:paraId="54005233" w14:textId="77777777" w:rsidR="004830BC" w:rsidRDefault="004830BC" w:rsidP="004830BC">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Also, the discussion on UE context (and network configuration) retrieval is a repeated discussion in different SON topics e.g., </w:t>
      </w:r>
      <w:r w:rsidRPr="00381141">
        <w:rPr>
          <w:rFonts w:ascii="Calibri" w:eastAsia="Times New Roman" w:hAnsi="Calibri" w:cs="Calibri"/>
          <w:sz w:val="22"/>
          <w:szCs w:val="22"/>
          <w:lang w:val="en-US"/>
        </w:rPr>
        <w:t>for knowing RACH partitioning configuration</w:t>
      </w:r>
      <w:r>
        <w:rPr>
          <w:rFonts w:ascii="Calibri" w:eastAsia="Times New Roman" w:hAnsi="Calibri" w:cs="Calibri"/>
          <w:sz w:val="22"/>
          <w:szCs w:val="22"/>
          <w:lang w:val="en-US"/>
        </w:rPr>
        <w:t xml:space="preserve"> (in case RACH partitions have changed)</w:t>
      </w:r>
      <w:r w:rsidRPr="00381141">
        <w:rPr>
          <w:rFonts w:ascii="Calibri" w:eastAsia="Times New Roman" w:hAnsi="Calibri" w:cs="Calibri"/>
          <w:sz w:val="22"/>
          <w:szCs w:val="22"/>
          <w:lang w:val="en-US"/>
        </w:rPr>
        <w:t xml:space="preserve"> </w:t>
      </w:r>
      <w:r>
        <w:rPr>
          <w:rFonts w:ascii="Calibri" w:eastAsia="Times New Roman" w:hAnsi="Calibri" w:cs="Calibri"/>
          <w:sz w:val="22"/>
          <w:szCs w:val="22"/>
          <w:lang w:val="en-US"/>
        </w:rPr>
        <w:t>while performing RACH optimizations</w:t>
      </w:r>
      <w:r w:rsidRPr="00381141">
        <w:rPr>
          <w:rFonts w:ascii="Calibri" w:eastAsia="Times New Roman" w:hAnsi="Calibri" w:cs="Calibri"/>
          <w:sz w:val="22"/>
          <w:szCs w:val="22"/>
          <w:lang w:val="en-US"/>
        </w:rPr>
        <w:t xml:space="preserve">, for knowing LBTFailureRecoveryConfig </w:t>
      </w:r>
      <w:r>
        <w:rPr>
          <w:rFonts w:ascii="Calibri" w:eastAsia="Times New Roman" w:hAnsi="Calibri" w:cs="Calibri"/>
          <w:sz w:val="22"/>
          <w:szCs w:val="22"/>
          <w:lang w:val="en-US"/>
        </w:rPr>
        <w:t>while performing NR-U optimization and not just in SHR/SPR. We therefor propose the following:</w:t>
      </w:r>
    </w:p>
    <w:p w14:paraId="2B5E5B2D" w14:textId="77777777" w:rsidR="004830BC" w:rsidRDefault="004830BC" w:rsidP="004830BC">
      <w:pPr>
        <w:spacing w:after="0"/>
        <w:rPr>
          <w:rFonts w:ascii="Calibri" w:eastAsia="Times New Roman" w:hAnsi="Calibri" w:cs="Calibri"/>
          <w:sz w:val="22"/>
          <w:szCs w:val="22"/>
          <w:lang w:val="en-US"/>
        </w:rPr>
      </w:pPr>
    </w:p>
    <w:p w14:paraId="3A2AE194" w14:textId="17EF07FD" w:rsidR="00BA439F" w:rsidRPr="002C25C5" w:rsidRDefault="00BA439F" w:rsidP="006666C1">
      <w:pPr>
        <w:spacing w:after="0"/>
        <w:rPr>
          <w:rFonts w:ascii="Calibri" w:eastAsia="Times New Roman" w:hAnsi="Calibri" w:cs="Calibri"/>
          <w:sz w:val="22"/>
          <w:szCs w:val="22"/>
          <w:lang w:val="en-US"/>
        </w:rPr>
      </w:pPr>
      <w:r w:rsidRPr="00BC2C61">
        <w:rPr>
          <w:rFonts w:ascii="Calibri" w:eastAsia="Times New Roman" w:hAnsi="Calibri" w:cs="Calibri"/>
          <w:b/>
          <w:bCs/>
          <w:sz w:val="22"/>
          <w:szCs w:val="22"/>
          <w:lang w:val="en-US"/>
        </w:rPr>
        <w:t>Proposal 2:</w:t>
      </w:r>
      <w:r w:rsidRPr="00BA439F">
        <w:rPr>
          <w:rFonts w:ascii="Calibri" w:eastAsia="Times New Roman" w:hAnsi="Calibri" w:cs="Calibri"/>
          <w:sz w:val="22"/>
          <w:szCs w:val="22"/>
          <w:lang w:val="en-US"/>
        </w:rPr>
        <w:t xml:space="preserve"> RAN3 </w:t>
      </w:r>
      <w:r w:rsidR="004C783C">
        <w:rPr>
          <w:rFonts w:ascii="Calibri" w:eastAsia="Times New Roman" w:hAnsi="Calibri" w:cs="Calibri"/>
          <w:sz w:val="22"/>
          <w:szCs w:val="22"/>
          <w:lang w:val="en-US"/>
        </w:rPr>
        <w:t>should define a common solution</w:t>
      </w:r>
      <w:r w:rsidRPr="00BA439F">
        <w:rPr>
          <w:rFonts w:ascii="Calibri" w:eastAsia="Times New Roman" w:hAnsi="Calibri" w:cs="Calibri"/>
          <w:sz w:val="22"/>
          <w:szCs w:val="22"/>
          <w:lang w:val="en-US"/>
        </w:rPr>
        <w:t xml:space="preserve"> </w:t>
      </w:r>
      <w:r w:rsidR="00E6621B">
        <w:rPr>
          <w:rFonts w:ascii="Calibri" w:eastAsia="Times New Roman" w:hAnsi="Calibri" w:cs="Calibri"/>
          <w:sz w:val="22"/>
          <w:szCs w:val="22"/>
          <w:lang w:val="en-US"/>
        </w:rPr>
        <w:t>whenever</w:t>
      </w:r>
      <w:r w:rsidRPr="00BA439F">
        <w:rPr>
          <w:rFonts w:ascii="Calibri" w:eastAsia="Times New Roman" w:hAnsi="Calibri" w:cs="Calibri"/>
          <w:sz w:val="22"/>
          <w:szCs w:val="22"/>
          <w:lang w:val="en-US"/>
        </w:rPr>
        <w:t xml:space="preserve"> UE context (and network configuration) </w:t>
      </w:r>
      <w:r w:rsidR="00E6621B">
        <w:rPr>
          <w:rFonts w:ascii="Calibri" w:eastAsia="Times New Roman" w:hAnsi="Calibri" w:cs="Calibri"/>
          <w:sz w:val="22"/>
          <w:szCs w:val="22"/>
          <w:lang w:val="en-US"/>
        </w:rPr>
        <w:t xml:space="preserve">needs to be </w:t>
      </w:r>
      <w:r w:rsidR="00572BEB">
        <w:rPr>
          <w:rFonts w:ascii="Calibri" w:eastAsia="Times New Roman" w:hAnsi="Calibri" w:cs="Calibri"/>
          <w:sz w:val="22"/>
          <w:szCs w:val="22"/>
          <w:lang w:val="en-US"/>
        </w:rPr>
        <w:t>retrieved/identified</w:t>
      </w:r>
      <w:r w:rsidR="006A5F82">
        <w:rPr>
          <w:rFonts w:ascii="Calibri" w:eastAsia="Times New Roman" w:hAnsi="Calibri" w:cs="Calibri"/>
          <w:sz w:val="22"/>
          <w:szCs w:val="22"/>
          <w:lang w:val="en-US"/>
        </w:rPr>
        <w:t xml:space="preserve"> when performing SON/MDT optimizations</w:t>
      </w:r>
      <w:r w:rsidR="000331CE">
        <w:rPr>
          <w:rFonts w:ascii="Calibri" w:eastAsia="Times New Roman" w:hAnsi="Calibri" w:cs="Calibri"/>
          <w:sz w:val="22"/>
          <w:szCs w:val="22"/>
          <w:lang w:val="en-US"/>
        </w:rPr>
        <w:t xml:space="preserve"> (</w:t>
      </w:r>
      <w:r w:rsidR="008B3CB4">
        <w:rPr>
          <w:rFonts w:ascii="Calibri" w:eastAsia="Times New Roman" w:hAnsi="Calibri" w:cs="Calibri"/>
          <w:sz w:val="22"/>
          <w:szCs w:val="22"/>
          <w:lang w:val="en-US"/>
        </w:rPr>
        <w:t xml:space="preserve">e.g., </w:t>
      </w:r>
      <w:r w:rsidR="006666C1">
        <w:rPr>
          <w:rFonts w:ascii="Calibri" w:eastAsia="Times New Roman" w:hAnsi="Calibri" w:cs="Calibri"/>
          <w:sz w:val="22"/>
          <w:szCs w:val="22"/>
          <w:lang w:val="en-US"/>
        </w:rPr>
        <w:t xml:space="preserve">for </w:t>
      </w:r>
      <w:r w:rsidR="000331CE">
        <w:rPr>
          <w:rFonts w:ascii="Calibri" w:eastAsia="Times New Roman" w:hAnsi="Calibri" w:cs="Calibri"/>
          <w:sz w:val="22"/>
          <w:szCs w:val="22"/>
          <w:lang w:val="en-US"/>
        </w:rPr>
        <w:t>retrieving</w:t>
      </w:r>
      <w:r w:rsidRPr="002C25C5">
        <w:rPr>
          <w:rFonts w:ascii="Calibri" w:eastAsia="Times New Roman" w:hAnsi="Calibri" w:cs="Calibri"/>
          <w:sz w:val="22"/>
          <w:szCs w:val="22"/>
          <w:lang w:val="en-US"/>
        </w:rPr>
        <w:t xml:space="preserve"> UE context </w:t>
      </w:r>
      <w:r w:rsidR="006666C1">
        <w:rPr>
          <w:rFonts w:ascii="Calibri" w:eastAsia="Times New Roman" w:hAnsi="Calibri" w:cs="Calibri"/>
          <w:sz w:val="22"/>
          <w:szCs w:val="22"/>
          <w:lang w:val="en-US"/>
        </w:rPr>
        <w:t>while performing</w:t>
      </w:r>
      <w:r w:rsidRPr="002C25C5">
        <w:rPr>
          <w:rFonts w:ascii="Calibri" w:eastAsia="Times New Roman" w:hAnsi="Calibri" w:cs="Calibri"/>
          <w:sz w:val="22"/>
          <w:szCs w:val="22"/>
          <w:lang w:val="en-US"/>
        </w:rPr>
        <w:t xml:space="preserve"> SHR/SPR</w:t>
      </w:r>
      <w:r w:rsidR="006666C1">
        <w:rPr>
          <w:rFonts w:ascii="Calibri" w:eastAsia="Times New Roman" w:hAnsi="Calibri" w:cs="Calibri"/>
          <w:sz w:val="22"/>
          <w:szCs w:val="22"/>
          <w:lang w:val="en-US"/>
        </w:rPr>
        <w:t xml:space="preserve"> optimizations, i</w:t>
      </w:r>
      <w:r w:rsidRPr="002C25C5">
        <w:rPr>
          <w:rFonts w:ascii="Calibri" w:eastAsia="Times New Roman" w:hAnsi="Calibri" w:cs="Calibri"/>
          <w:sz w:val="22"/>
          <w:szCs w:val="22"/>
          <w:lang w:val="en-US"/>
        </w:rPr>
        <w:t>dentifying RACH configuration</w:t>
      </w:r>
      <w:r w:rsidR="00BB2798">
        <w:rPr>
          <w:rFonts w:ascii="Calibri" w:eastAsia="Times New Roman" w:hAnsi="Calibri" w:cs="Calibri"/>
          <w:sz w:val="22"/>
          <w:szCs w:val="22"/>
          <w:lang w:val="en-US"/>
        </w:rPr>
        <w:t xml:space="preserve"> </w:t>
      </w:r>
      <w:r w:rsidR="0000213A">
        <w:rPr>
          <w:rFonts w:ascii="Calibri" w:eastAsia="Times New Roman" w:hAnsi="Calibri" w:cs="Calibri"/>
          <w:sz w:val="22"/>
          <w:szCs w:val="22"/>
          <w:lang w:val="en-US"/>
        </w:rPr>
        <w:t>while</w:t>
      </w:r>
      <w:r w:rsidR="00BB2798">
        <w:rPr>
          <w:rFonts w:ascii="Calibri" w:eastAsia="Times New Roman" w:hAnsi="Calibri" w:cs="Calibri"/>
          <w:sz w:val="22"/>
          <w:szCs w:val="22"/>
          <w:lang w:val="en-US"/>
        </w:rPr>
        <w:t xml:space="preserve"> optimizing RACH partitions</w:t>
      </w:r>
      <w:r w:rsidR="006666C1">
        <w:rPr>
          <w:rFonts w:ascii="Calibri" w:eastAsia="Times New Roman" w:hAnsi="Calibri" w:cs="Calibri"/>
          <w:sz w:val="22"/>
          <w:szCs w:val="22"/>
          <w:lang w:val="en-US"/>
        </w:rPr>
        <w:t>, i</w:t>
      </w:r>
      <w:r w:rsidRPr="002C25C5">
        <w:rPr>
          <w:rFonts w:ascii="Calibri" w:eastAsia="Times New Roman" w:hAnsi="Calibri" w:cs="Calibri"/>
          <w:sz w:val="22"/>
          <w:szCs w:val="22"/>
          <w:lang w:val="en-US"/>
        </w:rPr>
        <w:t>dentifying LBTFailureRecoveryConfig</w:t>
      </w:r>
      <w:r w:rsidR="00BB2798">
        <w:rPr>
          <w:rFonts w:ascii="Calibri" w:eastAsia="Times New Roman" w:hAnsi="Calibri" w:cs="Calibri"/>
          <w:sz w:val="22"/>
          <w:szCs w:val="22"/>
          <w:lang w:val="en-US"/>
        </w:rPr>
        <w:t xml:space="preserve"> </w:t>
      </w:r>
      <w:r w:rsidR="0000213A">
        <w:rPr>
          <w:rFonts w:ascii="Calibri" w:eastAsia="Times New Roman" w:hAnsi="Calibri" w:cs="Calibri"/>
          <w:sz w:val="22"/>
          <w:szCs w:val="22"/>
          <w:lang w:val="en-US"/>
        </w:rPr>
        <w:t>while</w:t>
      </w:r>
      <w:r w:rsidR="00BB2798">
        <w:rPr>
          <w:rFonts w:ascii="Calibri" w:eastAsia="Times New Roman" w:hAnsi="Calibri" w:cs="Calibri"/>
          <w:sz w:val="22"/>
          <w:szCs w:val="22"/>
          <w:lang w:val="en-US"/>
        </w:rPr>
        <w:t xml:space="preserve"> optimizing LBT failures</w:t>
      </w:r>
      <w:r w:rsidR="00451E02">
        <w:rPr>
          <w:rFonts w:ascii="Calibri" w:eastAsia="Times New Roman" w:hAnsi="Calibri" w:cs="Calibri"/>
          <w:sz w:val="22"/>
          <w:szCs w:val="22"/>
          <w:lang w:val="en-US"/>
        </w:rPr>
        <w:t xml:space="preserve"> and other future optimizations</w:t>
      </w:r>
      <w:r w:rsidR="00BB2798">
        <w:rPr>
          <w:rFonts w:ascii="Calibri" w:eastAsia="Times New Roman" w:hAnsi="Calibri" w:cs="Calibri"/>
          <w:sz w:val="22"/>
          <w:szCs w:val="22"/>
          <w:lang w:val="en-US"/>
        </w:rPr>
        <w:t>)</w:t>
      </w:r>
    </w:p>
    <w:p w14:paraId="1A079188" w14:textId="77777777" w:rsidR="003D4377" w:rsidRPr="00BA439F" w:rsidRDefault="003D4377" w:rsidP="00BA439F">
      <w:pPr>
        <w:spacing w:after="0"/>
        <w:rPr>
          <w:rFonts w:ascii="Calibri" w:eastAsia="Times New Roman" w:hAnsi="Calibri" w:cs="Calibri"/>
          <w:sz w:val="22"/>
          <w:szCs w:val="22"/>
          <w:lang w:val="en-US"/>
        </w:rPr>
      </w:pPr>
    </w:p>
    <w:p w14:paraId="0C72FFCC" w14:textId="65C3EE13" w:rsidR="00BA439F" w:rsidRDefault="00BA439F" w:rsidP="00BA439F">
      <w:pPr>
        <w:spacing w:after="0"/>
        <w:rPr>
          <w:rFonts w:ascii="Calibri" w:eastAsia="Times New Roman" w:hAnsi="Calibri" w:cs="Calibri"/>
          <w:sz w:val="22"/>
          <w:szCs w:val="22"/>
          <w:lang w:val="en-US"/>
        </w:rPr>
      </w:pPr>
      <w:r w:rsidRPr="00BC2C61">
        <w:rPr>
          <w:rFonts w:ascii="Calibri" w:eastAsia="Times New Roman" w:hAnsi="Calibri" w:cs="Calibri"/>
          <w:b/>
          <w:bCs/>
          <w:sz w:val="22"/>
          <w:szCs w:val="22"/>
          <w:lang w:val="en-US"/>
        </w:rPr>
        <w:t>Proposal 3:</w:t>
      </w:r>
      <w:r w:rsidRPr="00BA439F">
        <w:rPr>
          <w:rFonts w:ascii="Calibri" w:eastAsia="Times New Roman" w:hAnsi="Calibri" w:cs="Calibri"/>
          <w:sz w:val="22"/>
          <w:szCs w:val="22"/>
          <w:lang w:val="en-US"/>
        </w:rPr>
        <w:t xml:space="preserve"> </w:t>
      </w:r>
      <w:r w:rsidR="006F0E3A">
        <w:rPr>
          <w:rFonts w:ascii="Calibri" w:eastAsia="Times New Roman" w:hAnsi="Calibri" w:cs="Calibri"/>
          <w:sz w:val="22"/>
          <w:szCs w:val="22"/>
          <w:lang w:val="en-US"/>
        </w:rPr>
        <w:t xml:space="preserve">In order to identify </w:t>
      </w:r>
      <w:r w:rsidR="006F0E3A" w:rsidRPr="00BA439F">
        <w:rPr>
          <w:rFonts w:ascii="Calibri" w:eastAsia="Times New Roman" w:hAnsi="Calibri" w:cs="Calibri"/>
          <w:sz w:val="22"/>
          <w:szCs w:val="22"/>
          <w:lang w:val="en-US"/>
        </w:rPr>
        <w:t xml:space="preserve">UE context (and network configuration) </w:t>
      </w:r>
      <w:r w:rsidR="006F0E3A">
        <w:rPr>
          <w:rFonts w:ascii="Calibri" w:eastAsia="Times New Roman" w:hAnsi="Calibri" w:cs="Calibri"/>
          <w:sz w:val="22"/>
          <w:szCs w:val="22"/>
          <w:lang w:val="en-US"/>
        </w:rPr>
        <w:t xml:space="preserve">while performing SON/MDT optimizations, </w:t>
      </w:r>
      <w:r w:rsidR="00AA139E">
        <w:rPr>
          <w:rFonts w:ascii="Calibri" w:eastAsia="Times New Roman" w:hAnsi="Calibri" w:cs="Calibri"/>
          <w:sz w:val="22"/>
          <w:szCs w:val="22"/>
          <w:lang w:val="en-US"/>
        </w:rPr>
        <w:t xml:space="preserve">gNB </w:t>
      </w:r>
      <w:r w:rsidR="00866F5D">
        <w:rPr>
          <w:rFonts w:ascii="Calibri" w:eastAsia="Times New Roman" w:hAnsi="Calibri" w:cs="Calibri"/>
          <w:sz w:val="22"/>
          <w:szCs w:val="22"/>
          <w:lang w:val="en-US"/>
        </w:rPr>
        <w:t xml:space="preserve">can signal </w:t>
      </w:r>
      <w:r w:rsidR="00D235E8" w:rsidRPr="0017478B">
        <w:rPr>
          <w:rFonts w:ascii="Calibri" w:eastAsia="Times New Roman" w:hAnsi="Calibri" w:cs="Calibri"/>
          <w:sz w:val="22"/>
          <w:szCs w:val="22"/>
          <w:lang w:val="en-US"/>
        </w:rPr>
        <w:t xml:space="preserve">“UE Context </w:t>
      </w:r>
      <w:r w:rsidR="00D235E8">
        <w:rPr>
          <w:rFonts w:ascii="Calibri" w:eastAsia="Times New Roman" w:hAnsi="Calibri" w:cs="Calibri"/>
          <w:sz w:val="22"/>
          <w:szCs w:val="22"/>
          <w:lang w:val="en-US"/>
        </w:rPr>
        <w:t>Information</w:t>
      </w:r>
      <w:r w:rsidR="00D235E8" w:rsidRPr="0017478B">
        <w:rPr>
          <w:rFonts w:ascii="Calibri" w:eastAsia="Times New Roman" w:hAnsi="Calibri" w:cs="Calibri"/>
          <w:sz w:val="22"/>
          <w:szCs w:val="22"/>
          <w:lang w:val="en-US"/>
        </w:rPr>
        <w:t xml:space="preserve">” </w:t>
      </w:r>
      <w:r w:rsidR="002A3EBA">
        <w:rPr>
          <w:rFonts w:ascii="Calibri" w:eastAsia="Times New Roman" w:hAnsi="Calibri" w:cs="Calibri"/>
          <w:sz w:val="22"/>
          <w:szCs w:val="22"/>
          <w:lang w:val="en-US"/>
        </w:rPr>
        <w:t>as a 32-bit</w:t>
      </w:r>
      <w:r w:rsidR="00D235E8">
        <w:rPr>
          <w:rFonts w:ascii="Calibri" w:eastAsia="Times New Roman" w:hAnsi="Calibri" w:cs="Calibri"/>
          <w:sz w:val="22"/>
          <w:szCs w:val="22"/>
          <w:lang w:val="en-US"/>
        </w:rPr>
        <w:t xml:space="preserve"> OCTET STRING </w:t>
      </w:r>
      <w:r w:rsidR="0017478B" w:rsidRPr="0017478B">
        <w:rPr>
          <w:rFonts w:ascii="Calibri" w:eastAsia="Times New Roman" w:hAnsi="Calibri" w:cs="Calibri"/>
          <w:sz w:val="22"/>
          <w:szCs w:val="22"/>
          <w:lang w:val="en-US"/>
        </w:rPr>
        <w:t>to UE in RRCReconfigu</w:t>
      </w:r>
      <w:r w:rsidR="002A3EBA">
        <w:rPr>
          <w:rFonts w:ascii="Calibri" w:eastAsia="Times New Roman" w:hAnsi="Calibri" w:cs="Calibri"/>
          <w:sz w:val="22"/>
          <w:szCs w:val="22"/>
          <w:lang w:val="en-US"/>
        </w:rPr>
        <w:t>r</w:t>
      </w:r>
      <w:r w:rsidR="0017478B" w:rsidRPr="0017478B">
        <w:rPr>
          <w:rFonts w:ascii="Calibri" w:eastAsia="Times New Roman" w:hAnsi="Calibri" w:cs="Calibri"/>
          <w:sz w:val="22"/>
          <w:szCs w:val="22"/>
          <w:lang w:val="en-US"/>
        </w:rPr>
        <w:t xml:space="preserve">ation. UE stores this and can include it </w:t>
      </w:r>
      <w:r w:rsidR="00BC2C61">
        <w:rPr>
          <w:rFonts w:ascii="Calibri" w:eastAsia="Times New Roman" w:hAnsi="Calibri" w:cs="Calibri"/>
          <w:sz w:val="22"/>
          <w:szCs w:val="22"/>
          <w:lang w:val="en-US"/>
        </w:rPr>
        <w:t>back in</w:t>
      </w:r>
      <w:r w:rsidR="0017478B" w:rsidRPr="0017478B">
        <w:rPr>
          <w:rFonts w:ascii="Calibri" w:eastAsia="Times New Roman" w:hAnsi="Calibri" w:cs="Calibri"/>
          <w:sz w:val="22"/>
          <w:szCs w:val="22"/>
          <w:lang w:val="en-US"/>
        </w:rPr>
        <w:t xml:space="preserve"> different SON reports</w:t>
      </w:r>
    </w:p>
    <w:p w14:paraId="7174973B" w14:textId="77777777" w:rsidR="004830BC" w:rsidRDefault="004830BC" w:rsidP="004830BC">
      <w:pPr>
        <w:spacing w:after="0"/>
        <w:rPr>
          <w:rFonts w:ascii="Calibri" w:eastAsia="Times New Roman" w:hAnsi="Calibri" w:cs="Calibri"/>
          <w:sz w:val="22"/>
          <w:szCs w:val="22"/>
          <w:lang w:val="en-US"/>
        </w:rPr>
      </w:pPr>
    </w:p>
    <w:p w14:paraId="55458A94" w14:textId="77777777" w:rsidR="0097700E" w:rsidRPr="00014364" w:rsidRDefault="0097700E" w:rsidP="0097700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CE631A">
        <w:rPr>
          <w:rFonts w:asciiTheme="minorHAnsi" w:eastAsia="MS Mincho" w:hAnsiTheme="minorHAnsi" w:cstheme="minorHAnsi"/>
          <w:iCs/>
          <w:sz w:val="28"/>
          <w:lang w:eastAsia="ja-JP"/>
        </w:rPr>
        <w:t>Successful PSCell Change Report</w:t>
      </w:r>
      <w:r>
        <w:rPr>
          <w:rFonts w:asciiTheme="minorHAnsi" w:eastAsia="MS Mincho" w:hAnsiTheme="minorHAnsi" w:cstheme="minorHAnsi"/>
          <w:iCs/>
          <w:sz w:val="28"/>
          <w:lang w:eastAsia="ja-JP"/>
        </w:rPr>
        <w:t xml:space="preserve"> (SPR)</w:t>
      </w:r>
    </w:p>
    <w:p w14:paraId="6A208B52" w14:textId="6F89765C" w:rsidR="0097700E" w:rsidRPr="00287712" w:rsidRDefault="0097700E">
      <w:pPr>
        <w:pStyle w:val="Heading3"/>
        <w:numPr>
          <w:ilvl w:val="2"/>
          <w:numId w:val="13"/>
        </w:numPr>
      </w:pPr>
      <w:r>
        <w:t>Which node decides SPR triggers in MN initiated PSCell change?</w:t>
      </w:r>
    </w:p>
    <w:p w14:paraId="7D8DB236" w14:textId="77777777" w:rsidR="0097700E" w:rsidRDefault="0097700E" w:rsidP="0097700E">
      <w:pPr>
        <w:spacing w:after="0"/>
        <w:rPr>
          <w:rFonts w:ascii="Calibri" w:eastAsia="Times New Roman" w:hAnsi="Calibri" w:cs="Calibri"/>
          <w:sz w:val="22"/>
          <w:szCs w:val="22"/>
          <w:lang w:val="en-US"/>
        </w:rPr>
      </w:pPr>
    </w:p>
    <w:p w14:paraId="3FFAB143" w14:textId="77777777" w:rsidR="0097700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For MN-initiated classic PSCell change /CPC, FFS which node decides the triggers and which node performs root cause?</w:t>
      </w:r>
    </w:p>
    <w:p w14:paraId="0F6F23B2" w14:textId="77777777" w:rsidR="0097700E" w:rsidRPr="007626F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35B91AAA" w14:textId="77777777" w:rsidR="0097700E" w:rsidRPr="007626F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lastRenderedPageBreak/>
        <w:t>Option 1: MN decides the T310/T312 triggers and performs root cause analysis</w:t>
      </w:r>
    </w:p>
    <w:p w14:paraId="1940ABAD" w14:textId="77777777" w:rsidR="0097700E" w:rsidRPr="007626F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Option 2: Source SN node decides the T310/T312 triggers and performs root cause analysis</w:t>
      </w:r>
    </w:p>
    <w:p w14:paraId="6106BD00" w14:textId="77777777" w:rsidR="0097700E" w:rsidRDefault="0097700E"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Option 3: MN decides the T310/T312 triggers based on source SN inputs and performs root cause analysis</w:t>
      </w:r>
    </w:p>
    <w:p w14:paraId="745CBC82" w14:textId="77777777" w:rsidR="00B934F3"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547E0C0F" w14:textId="60D55CFA"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0774DC">
        <w:rPr>
          <w:rFonts w:ascii="Calibri" w:eastAsia="Times New Roman" w:hAnsi="Calibri" w:cs="Calibri"/>
          <w:color w:val="00B050"/>
          <w:sz w:val="22"/>
          <w:szCs w:val="22"/>
          <w:lang w:val="en-US"/>
        </w:rPr>
        <w:t xml:space="preserve">If the trigger is T312/T310, the objective of SPR is to </w:t>
      </w:r>
    </w:p>
    <w:p w14:paraId="02A17FB5" w14:textId="77777777"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0774DC">
        <w:rPr>
          <w:rFonts w:ascii="Calibri" w:eastAsia="Times New Roman" w:hAnsi="Calibri" w:cs="Calibri"/>
          <w:color w:val="00B050"/>
          <w:sz w:val="22"/>
          <w:szCs w:val="22"/>
          <w:lang w:val="en-US"/>
        </w:rPr>
        <w:t>optimize PSCell change configuration and associated mobility thresholds</w:t>
      </w:r>
    </w:p>
    <w:p w14:paraId="08ACF795" w14:textId="77777777"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0774DC">
        <w:rPr>
          <w:rFonts w:ascii="Calibri" w:eastAsia="Times New Roman" w:hAnsi="Calibri" w:cs="Calibri"/>
          <w:color w:val="00B050"/>
          <w:sz w:val="22"/>
          <w:szCs w:val="22"/>
          <w:lang w:val="en-US"/>
        </w:rPr>
        <w:t>optimize lower layer issues of source PSCell (e.g., optimize T310/T312 timer values)</w:t>
      </w:r>
    </w:p>
    <w:p w14:paraId="6EA2C4C7" w14:textId="77777777" w:rsidR="00B934F3"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0774DC">
        <w:rPr>
          <w:rFonts w:ascii="Calibri" w:eastAsia="Times New Roman" w:hAnsi="Calibri" w:cs="Calibri"/>
          <w:color w:val="00B050"/>
          <w:sz w:val="22"/>
          <w:szCs w:val="22"/>
          <w:lang w:val="en-US"/>
        </w:rPr>
        <w:t>Further, T310/T312 related SPR triggers can also be optimized to ensure UE doesn’t unnecessarily collect SPR or only rarely collects SPR</w:t>
      </w:r>
    </w:p>
    <w:p w14:paraId="00CD09FC" w14:textId="77777777" w:rsidR="00B934F3" w:rsidRDefault="00B934F3"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0D88CF1C" w14:textId="77777777" w:rsidR="00B934F3" w:rsidRDefault="00B934F3" w:rsidP="0097700E">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646864BF" w14:textId="77777777"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0774DC">
        <w:rPr>
          <w:rFonts w:ascii="Calibri" w:eastAsia="Times New Roman" w:hAnsi="Calibri" w:cs="Calibri"/>
          <w:color w:val="00B050"/>
          <w:sz w:val="22"/>
          <w:szCs w:val="22"/>
          <w:lang w:val="en-US"/>
        </w:rPr>
        <w:t>Irrespective of option 1/2/3, in case SPR is collected during MN-initiated PSCell change, SPR optimizations are done in both MN and source SN</w:t>
      </w:r>
    </w:p>
    <w:p w14:paraId="13EDDE3D" w14:textId="77777777" w:rsidR="00B934F3" w:rsidRPr="000774DC"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0774DC">
        <w:rPr>
          <w:rFonts w:ascii="Calibri" w:eastAsia="Times New Roman" w:hAnsi="Calibri" w:cs="Calibri"/>
          <w:color w:val="00B050"/>
          <w:sz w:val="22"/>
          <w:szCs w:val="22"/>
          <w:lang w:val="en-US"/>
        </w:rPr>
        <w:t>MN is responsible to optimize PSCell change configuration and associated mobility thresholds</w:t>
      </w:r>
    </w:p>
    <w:p w14:paraId="27737E63" w14:textId="77777777" w:rsidR="00B934F3" w:rsidRPr="007626FE" w:rsidRDefault="00B934F3" w:rsidP="00B934F3">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0774DC">
        <w:rPr>
          <w:rFonts w:ascii="Calibri" w:eastAsia="Times New Roman" w:hAnsi="Calibri" w:cs="Calibri"/>
          <w:color w:val="00B050"/>
          <w:sz w:val="22"/>
          <w:szCs w:val="22"/>
          <w:lang w:val="en-US"/>
        </w:rPr>
        <w:t>Source SN is responsible to optimize lower layer issues (e.g., optimize T310/T312 timer values)</w:t>
      </w:r>
    </w:p>
    <w:p w14:paraId="5A8D88D5" w14:textId="77777777" w:rsidR="0097700E" w:rsidRDefault="0097700E" w:rsidP="0097700E">
      <w:pPr>
        <w:spacing w:after="0"/>
        <w:rPr>
          <w:rFonts w:ascii="Calibri" w:eastAsia="Times New Roman" w:hAnsi="Calibri" w:cs="Calibri"/>
          <w:sz w:val="22"/>
          <w:szCs w:val="22"/>
          <w:lang w:val="en-US"/>
        </w:rPr>
      </w:pPr>
    </w:p>
    <w:p w14:paraId="02C7396F" w14:textId="30C94B32" w:rsidR="0097700E" w:rsidRDefault="0097700E" w:rsidP="009E339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think that Option 1 should not be considered i.e., where the MN </w:t>
      </w:r>
      <w:r w:rsidRPr="0024605B">
        <w:rPr>
          <w:rFonts w:ascii="Calibri" w:eastAsia="Times New Roman" w:hAnsi="Calibri" w:cs="Calibri"/>
          <w:sz w:val="22"/>
          <w:szCs w:val="22"/>
          <w:lang w:val="en-US"/>
        </w:rPr>
        <w:t xml:space="preserve">autonomously decides the T310/T312 related SPR triggers </w:t>
      </w:r>
      <w:r>
        <w:rPr>
          <w:rFonts w:ascii="Calibri" w:eastAsia="Times New Roman" w:hAnsi="Calibri" w:cs="Calibri"/>
          <w:sz w:val="22"/>
          <w:szCs w:val="22"/>
          <w:lang w:val="en-US"/>
        </w:rPr>
        <w:t>without any coordination with source SN. MN doesn’t even know the actual T310/T312 values configured by source SN and MN can only provide a blind SPR trigger which is not optimal</w:t>
      </w:r>
      <w:r w:rsidR="009E3390">
        <w:rPr>
          <w:rFonts w:ascii="Calibri" w:eastAsia="Times New Roman" w:hAnsi="Calibri" w:cs="Calibri"/>
          <w:sz w:val="22"/>
          <w:szCs w:val="22"/>
          <w:lang w:val="en-US"/>
        </w:rPr>
        <w:t xml:space="preserve"> for SPR collection at UE. For example, say the </w:t>
      </w:r>
      <w:r w:rsidR="009E3390" w:rsidRPr="009E3390">
        <w:rPr>
          <w:rFonts w:ascii="Calibri" w:eastAsia="Times New Roman" w:hAnsi="Calibri" w:cs="Calibri"/>
          <w:sz w:val="22"/>
          <w:szCs w:val="22"/>
          <w:lang w:val="en-US"/>
        </w:rPr>
        <w:t xml:space="preserve">Source SN sets T310/T312 </w:t>
      </w:r>
      <w:r w:rsidR="009E3390">
        <w:rPr>
          <w:rFonts w:ascii="Calibri" w:eastAsia="Times New Roman" w:hAnsi="Calibri" w:cs="Calibri"/>
          <w:sz w:val="22"/>
          <w:szCs w:val="22"/>
          <w:lang w:val="en-US"/>
        </w:rPr>
        <w:t xml:space="preserve">value </w:t>
      </w:r>
      <w:r w:rsidR="00B71CCA">
        <w:rPr>
          <w:rFonts w:ascii="Calibri" w:eastAsia="Times New Roman" w:hAnsi="Calibri" w:cs="Calibri"/>
          <w:sz w:val="22"/>
          <w:szCs w:val="22"/>
          <w:lang w:val="en-US"/>
        </w:rPr>
        <w:t xml:space="preserve">aggressively </w:t>
      </w:r>
      <w:r w:rsidR="009E3390">
        <w:rPr>
          <w:rFonts w:ascii="Calibri" w:eastAsia="Times New Roman" w:hAnsi="Calibri" w:cs="Calibri"/>
          <w:sz w:val="22"/>
          <w:szCs w:val="22"/>
          <w:lang w:val="en-US"/>
        </w:rPr>
        <w:t xml:space="preserve">as </w:t>
      </w:r>
      <w:r w:rsidR="009E3390" w:rsidRPr="009E3390">
        <w:rPr>
          <w:rFonts w:ascii="Calibri" w:eastAsia="Times New Roman" w:hAnsi="Calibri" w:cs="Calibri"/>
          <w:sz w:val="22"/>
          <w:szCs w:val="22"/>
          <w:lang w:val="en-US"/>
        </w:rPr>
        <w:t>100 ms and MN sets threshold as 10%</w:t>
      </w:r>
      <w:r w:rsidR="009E3390">
        <w:rPr>
          <w:rFonts w:ascii="Calibri" w:eastAsia="Times New Roman" w:hAnsi="Calibri" w:cs="Calibri"/>
          <w:sz w:val="22"/>
          <w:szCs w:val="22"/>
          <w:lang w:val="en-US"/>
        </w:rPr>
        <w:t>. UE</w:t>
      </w:r>
      <w:r w:rsidR="009E3390" w:rsidRPr="009E3390">
        <w:rPr>
          <w:rFonts w:ascii="Calibri" w:eastAsia="Times New Roman" w:hAnsi="Calibri" w:cs="Calibri"/>
          <w:sz w:val="22"/>
          <w:szCs w:val="22"/>
          <w:lang w:val="en-US"/>
        </w:rPr>
        <w:t xml:space="preserve"> will collect SHR unnecessarily from 10 ms</w:t>
      </w:r>
      <w:r w:rsidR="000C1D3C">
        <w:rPr>
          <w:rFonts w:ascii="Calibri" w:eastAsia="Times New Roman" w:hAnsi="Calibri" w:cs="Calibri"/>
          <w:sz w:val="22"/>
          <w:szCs w:val="22"/>
          <w:lang w:val="en-US"/>
        </w:rPr>
        <w:t xml:space="preserve"> (which might not </w:t>
      </w:r>
      <w:r w:rsidR="0014248F">
        <w:rPr>
          <w:rFonts w:ascii="Calibri" w:eastAsia="Times New Roman" w:hAnsi="Calibri" w:cs="Calibri"/>
          <w:sz w:val="22"/>
          <w:szCs w:val="22"/>
          <w:lang w:val="en-US"/>
        </w:rPr>
        <w:t xml:space="preserve">even </w:t>
      </w:r>
      <w:r w:rsidR="000C1D3C">
        <w:rPr>
          <w:rFonts w:ascii="Calibri" w:eastAsia="Times New Roman" w:hAnsi="Calibri" w:cs="Calibri"/>
          <w:sz w:val="22"/>
          <w:szCs w:val="22"/>
          <w:lang w:val="en-US"/>
        </w:rPr>
        <w:t>b</w:t>
      </w:r>
      <w:r w:rsidR="00B71CCA">
        <w:rPr>
          <w:rFonts w:ascii="Calibri" w:eastAsia="Times New Roman" w:hAnsi="Calibri" w:cs="Calibri"/>
          <w:sz w:val="22"/>
          <w:szCs w:val="22"/>
          <w:lang w:val="en-US"/>
        </w:rPr>
        <w:t xml:space="preserve">e sufficient time </w:t>
      </w:r>
      <w:r w:rsidR="0014248F">
        <w:rPr>
          <w:rFonts w:ascii="Calibri" w:eastAsia="Times New Roman" w:hAnsi="Calibri" w:cs="Calibri"/>
          <w:sz w:val="22"/>
          <w:szCs w:val="22"/>
          <w:lang w:val="en-US"/>
        </w:rPr>
        <w:t>sufficient OOS indications). Alternatively</w:t>
      </w:r>
      <w:r w:rsidR="00DB5B78">
        <w:rPr>
          <w:rFonts w:ascii="Calibri" w:eastAsia="Times New Roman" w:hAnsi="Calibri" w:cs="Calibri"/>
          <w:sz w:val="22"/>
          <w:szCs w:val="22"/>
          <w:lang w:val="en-US"/>
        </w:rPr>
        <w:t>, say the s</w:t>
      </w:r>
      <w:r w:rsidR="009E3390" w:rsidRPr="009E3390">
        <w:rPr>
          <w:rFonts w:ascii="Calibri" w:eastAsia="Times New Roman" w:hAnsi="Calibri" w:cs="Calibri"/>
          <w:sz w:val="22"/>
          <w:szCs w:val="22"/>
          <w:lang w:val="en-US"/>
        </w:rPr>
        <w:t xml:space="preserve">ource SN sets T310/T312 </w:t>
      </w:r>
      <w:r w:rsidR="00DB5B78">
        <w:rPr>
          <w:rFonts w:ascii="Calibri" w:eastAsia="Times New Roman" w:hAnsi="Calibri" w:cs="Calibri"/>
          <w:sz w:val="22"/>
          <w:szCs w:val="22"/>
          <w:lang w:val="en-US"/>
        </w:rPr>
        <w:t xml:space="preserve">conservatively as </w:t>
      </w:r>
      <w:r w:rsidR="009E3390" w:rsidRPr="009E3390">
        <w:rPr>
          <w:rFonts w:ascii="Calibri" w:eastAsia="Times New Roman" w:hAnsi="Calibri" w:cs="Calibri"/>
          <w:sz w:val="22"/>
          <w:szCs w:val="22"/>
          <w:lang w:val="en-US"/>
        </w:rPr>
        <w:t xml:space="preserve">1000 ms and MN sets </w:t>
      </w:r>
      <w:r w:rsidR="00DB5B78">
        <w:rPr>
          <w:rFonts w:ascii="Calibri" w:eastAsia="Times New Roman" w:hAnsi="Calibri" w:cs="Calibri"/>
          <w:sz w:val="22"/>
          <w:szCs w:val="22"/>
          <w:lang w:val="en-US"/>
        </w:rPr>
        <w:t xml:space="preserve">the SPR </w:t>
      </w:r>
      <w:r w:rsidR="009E3390" w:rsidRPr="009E3390">
        <w:rPr>
          <w:rFonts w:ascii="Calibri" w:eastAsia="Times New Roman" w:hAnsi="Calibri" w:cs="Calibri"/>
          <w:sz w:val="22"/>
          <w:szCs w:val="22"/>
          <w:lang w:val="en-US"/>
        </w:rPr>
        <w:t xml:space="preserve">threshold as 90% </w:t>
      </w:r>
      <w:r w:rsidR="00DB5B78">
        <w:rPr>
          <w:rFonts w:ascii="Calibri" w:eastAsia="Times New Roman" w:hAnsi="Calibri" w:cs="Calibri"/>
          <w:sz w:val="22"/>
          <w:szCs w:val="22"/>
          <w:lang w:val="en-US"/>
        </w:rPr>
        <w:t>blindly.</w:t>
      </w:r>
      <w:r w:rsidR="009E3390" w:rsidRPr="009E3390">
        <w:rPr>
          <w:rFonts w:ascii="Calibri" w:eastAsia="Times New Roman" w:hAnsi="Calibri" w:cs="Calibri"/>
          <w:sz w:val="22"/>
          <w:szCs w:val="22"/>
          <w:lang w:val="en-US"/>
        </w:rPr>
        <w:t xml:space="preserve"> UE </w:t>
      </w:r>
      <w:r w:rsidR="00A11911" w:rsidRPr="009E3390">
        <w:rPr>
          <w:rFonts w:ascii="Calibri" w:eastAsia="Times New Roman" w:hAnsi="Calibri" w:cs="Calibri"/>
          <w:sz w:val="22"/>
          <w:szCs w:val="22"/>
          <w:lang w:val="en-US"/>
        </w:rPr>
        <w:t xml:space="preserve">will </w:t>
      </w:r>
      <w:r w:rsidR="00A11911">
        <w:rPr>
          <w:rFonts w:ascii="Calibri" w:eastAsia="Times New Roman" w:hAnsi="Calibri" w:cs="Calibri"/>
          <w:sz w:val="22"/>
          <w:szCs w:val="22"/>
          <w:lang w:val="en-US"/>
        </w:rPr>
        <w:t>then</w:t>
      </w:r>
      <w:r w:rsidR="00DB5B78">
        <w:rPr>
          <w:rFonts w:ascii="Calibri" w:eastAsia="Times New Roman" w:hAnsi="Calibri" w:cs="Calibri"/>
          <w:sz w:val="22"/>
          <w:szCs w:val="22"/>
          <w:lang w:val="en-US"/>
        </w:rPr>
        <w:t xml:space="preserve"> </w:t>
      </w:r>
      <w:r w:rsidR="009E3390" w:rsidRPr="009E3390">
        <w:rPr>
          <w:rFonts w:ascii="Calibri" w:eastAsia="Times New Roman" w:hAnsi="Calibri" w:cs="Calibri"/>
          <w:sz w:val="22"/>
          <w:szCs w:val="22"/>
          <w:lang w:val="en-US"/>
        </w:rPr>
        <w:t>miss out collecting</w:t>
      </w:r>
      <w:r w:rsidR="0014248F">
        <w:rPr>
          <w:rFonts w:ascii="Calibri" w:eastAsia="Times New Roman" w:hAnsi="Calibri" w:cs="Calibri"/>
          <w:sz w:val="22"/>
          <w:szCs w:val="22"/>
          <w:lang w:val="en-US"/>
        </w:rPr>
        <w:t xml:space="preserve"> SPR</w:t>
      </w:r>
      <w:r w:rsidR="009E3390" w:rsidRPr="009E3390">
        <w:rPr>
          <w:rFonts w:ascii="Calibri" w:eastAsia="Times New Roman" w:hAnsi="Calibri" w:cs="Calibri"/>
          <w:sz w:val="22"/>
          <w:szCs w:val="22"/>
          <w:lang w:val="en-US"/>
        </w:rPr>
        <w:t xml:space="preserve"> till 900 ms</w:t>
      </w:r>
      <w:r w:rsidR="0014248F">
        <w:rPr>
          <w:rFonts w:ascii="Calibri" w:eastAsia="Times New Roman" w:hAnsi="Calibri" w:cs="Calibri"/>
          <w:sz w:val="22"/>
          <w:szCs w:val="22"/>
          <w:lang w:val="en-US"/>
        </w:rPr>
        <w:t xml:space="preserve">. Also, we agreed that source SN is responsible to optimize T310/T312 timer values, so source SN should be the node </w:t>
      </w:r>
      <w:r w:rsidR="00A11911">
        <w:rPr>
          <w:rFonts w:ascii="Calibri" w:eastAsia="Times New Roman" w:hAnsi="Calibri" w:cs="Calibri"/>
          <w:sz w:val="22"/>
          <w:szCs w:val="22"/>
          <w:lang w:val="en-US"/>
        </w:rPr>
        <w:t>responsible to set the SPR triggers as well.</w:t>
      </w:r>
    </w:p>
    <w:p w14:paraId="2FF319F0" w14:textId="77777777" w:rsidR="0097700E" w:rsidRDefault="0097700E" w:rsidP="0097700E">
      <w:pPr>
        <w:spacing w:after="0"/>
        <w:rPr>
          <w:rFonts w:ascii="Calibri" w:eastAsia="Times New Roman" w:hAnsi="Calibri" w:cs="Calibri"/>
          <w:sz w:val="22"/>
          <w:szCs w:val="22"/>
          <w:lang w:val="en-US"/>
        </w:rPr>
      </w:pPr>
    </w:p>
    <w:p w14:paraId="1C36D207" w14:textId="5776EAF1" w:rsidR="0097700E" w:rsidRDefault="0097700E" w:rsidP="0097700E">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2A00E8">
        <w:rPr>
          <w:rFonts w:ascii="Calibri" w:eastAsia="Times New Roman" w:hAnsi="Calibri" w:cs="Calibri"/>
          <w:b/>
          <w:bCs/>
          <w:sz w:val="22"/>
          <w:szCs w:val="22"/>
          <w:lang w:val="en-US"/>
        </w:rPr>
        <w:t xml:space="preserve"> </w:t>
      </w:r>
      <w:r w:rsidR="00E95B6E">
        <w:rPr>
          <w:rFonts w:ascii="Calibri" w:eastAsia="Times New Roman" w:hAnsi="Calibri" w:cs="Calibri"/>
          <w:b/>
          <w:bCs/>
          <w:sz w:val="22"/>
          <w:szCs w:val="22"/>
          <w:lang w:val="en-US"/>
        </w:rPr>
        <w:t>3</w:t>
      </w:r>
      <w:r>
        <w:rPr>
          <w:rFonts w:ascii="Calibri" w:eastAsia="Times New Roman" w:hAnsi="Calibri" w:cs="Calibri"/>
          <w:b/>
          <w:bCs/>
          <w:sz w:val="22"/>
          <w:szCs w:val="22"/>
          <w:lang w:val="en-US"/>
        </w:rPr>
        <w:t xml:space="preserve">: </w:t>
      </w:r>
      <w:r w:rsidRPr="00655F54">
        <w:rPr>
          <w:rFonts w:ascii="Calibri" w:eastAsia="Times New Roman" w:hAnsi="Calibri" w:cs="Calibri"/>
          <w:sz w:val="22"/>
          <w:szCs w:val="22"/>
          <w:lang w:val="en-US"/>
        </w:rPr>
        <w:t xml:space="preserve">MN doesn’t know the actual values </w:t>
      </w:r>
      <w:r>
        <w:rPr>
          <w:rFonts w:ascii="Calibri" w:eastAsia="Times New Roman" w:hAnsi="Calibri" w:cs="Calibri"/>
          <w:sz w:val="22"/>
          <w:szCs w:val="22"/>
          <w:lang w:val="en-US"/>
        </w:rPr>
        <w:t xml:space="preserve">of </w:t>
      </w:r>
      <w:r w:rsidRPr="00655F54">
        <w:rPr>
          <w:rFonts w:ascii="Calibri" w:eastAsia="Times New Roman" w:hAnsi="Calibri" w:cs="Calibri"/>
          <w:sz w:val="22"/>
          <w:szCs w:val="22"/>
          <w:lang w:val="en-US"/>
        </w:rPr>
        <w:t xml:space="preserve">T310/T312 </w:t>
      </w:r>
      <w:r>
        <w:rPr>
          <w:rFonts w:ascii="Calibri" w:eastAsia="Times New Roman" w:hAnsi="Calibri" w:cs="Calibri"/>
          <w:sz w:val="22"/>
          <w:szCs w:val="22"/>
          <w:lang w:val="en-US"/>
        </w:rPr>
        <w:t>of SCG configured by source SN</w:t>
      </w:r>
    </w:p>
    <w:p w14:paraId="7E2405BF" w14:textId="77777777" w:rsidR="0097700E" w:rsidRDefault="0097700E" w:rsidP="0097700E">
      <w:pPr>
        <w:spacing w:after="0"/>
        <w:rPr>
          <w:rFonts w:ascii="Calibri" w:eastAsia="Times New Roman" w:hAnsi="Calibri" w:cs="Calibri"/>
          <w:sz w:val="22"/>
          <w:szCs w:val="22"/>
          <w:lang w:val="en-US"/>
        </w:rPr>
      </w:pPr>
    </w:p>
    <w:p w14:paraId="46FD5ADC" w14:textId="4E337D0D" w:rsidR="0097700E" w:rsidRDefault="0097700E" w:rsidP="0097700E">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Observation</w:t>
      </w:r>
      <w:r w:rsidR="002A00E8">
        <w:rPr>
          <w:rFonts w:ascii="Calibri" w:eastAsia="Times New Roman" w:hAnsi="Calibri" w:cs="Calibri"/>
          <w:b/>
          <w:bCs/>
          <w:sz w:val="22"/>
          <w:szCs w:val="22"/>
          <w:lang w:val="en-US"/>
        </w:rPr>
        <w:t xml:space="preserve"> </w:t>
      </w:r>
      <w:r w:rsidR="00E95B6E">
        <w:rPr>
          <w:rFonts w:ascii="Calibri" w:eastAsia="Times New Roman" w:hAnsi="Calibri" w:cs="Calibri"/>
          <w:b/>
          <w:bCs/>
          <w:sz w:val="22"/>
          <w:szCs w:val="22"/>
          <w:lang w:val="en-US"/>
        </w:rPr>
        <w:t>4</w:t>
      </w:r>
      <w:r>
        <w:rPr>
          <w:rFonts w:ascii="Calibri" w:eastAsia="Times New Roman" w:hAnsi="Calibri" w:cs="Calibri"/>
          <w:b/>
          <w:bCs/>
          <w:sz w:val="22"/>
          <w:szCs w:val="22"/>
          <w:lang w:val="en-US"/>
        </w:rPr>
        <w:t xml:space="preserve">: </w:t>
      </w:r>
      <w:r w:rsidRPr="00E14E80">
        <w:rPr>
          <w:rFonts w:ascii="Calibri" w:eastAsia="Times New Roman" w:hAnsi="Calibri" w:cs="Calibri"/>
          <w:sz w:val="22"/>
          <w:szCs w:val="22"/>
          <w:lang w:val="en-US"/>
        </w:rPr>
        <w:t xml:space="preserve">In case of </w:t>
      </w:r>
      <w:r>
        <w:rPr>
          <w:rFonts w:ascii="Calibri" w:eastAsia="Times New Roman" w:hAnsi="Calibri" w:cs="Calibri"/>
          <w:sz w:val="22"/>
          <w:szCs w:val="22"/>
          <w:lang w:val="en-US"/>
        </w:rPr>
        <w:t>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xml:space="preserve">), </w:t>
      </w:r>
      <w:r w:rsidRPr="00655F54">
        <w:rPr>
          <w:rFonts w:ascii="Calibri" w:eastAsia="Times New Roman" w:hAnsi="Calibri" w:cs="Calibri"/>
          <w:sz w:val="22"/>
          <w:szCs w:val="22"/>
          <w:lang w:val="en-US"/>
        </w:rPr>
        <w:t xml:space="preserve">MN can only provide a blind </w:t>
      </w:r>
      <w:r>
        <w:rPr>
          <w:rFonts w:ascii="Calibri" w:eastAsia="Times New Roman" w:hAnsi="Calibri" w:cs="Calibri"/>
          <w:sz w:val="22"/>
          <w:szCs w:val="22"/>
          <w:lang w:val="en-US"/>
        </w:rPr>
        <w:t xml:space="preserve">T310/T312 related </w:t>
      </w:r>
      <w:r w:rsidRPr="00655F54">
        <w:rPr>
          <w:rFonts w:ascii="Calibri" w:eastAsia="Times New Roman" w:hAnsi="Calibri" w:cs="Calibri"/>
          <w:sz w:val="22"/>
          <w:szCs w:val="22"/>
          <w:lang w:val="en-US"/>
        </w:rPr>
        <w:t>SPR trigger which is not optimal</w:t>
      </w:r>
      <w:r>
        <w:rPr>
          <w:rFonts w:ascii="Calibri" w:eastAsia="Times New Roman" w:hAnsi="Calibri" w:cs="Calibri"/>
          <w:sz w:val="22"/>
          <w:szCs w:val="22"/>
          <w:lang w:val="en-US"/>
        </w:rPr>
        <w:t xml:space="preserve"> for SPR collection at UE</w:t>
      </w:r>
      <w:r w:rsidR="006A3488">
        <w:rPr>
          <w:rFonts w:ascii="Calibri" w:eastAsia="Times New Roman" w:hAnsi="Calibri" w:cs="Calibri"/>
          <w:sz w:val="22"/>
          <w:szCs w:val="22"/>
          <w:lang w:val="en-US"/>
        </w:rPr>
        <w:t xml:space="preserve"> (i.e., UE might collect unnecessary SPR or miss out on </w:t>
      </w:r>
      <w:r w:rsidR="001E0A77">
        <w:rPr>
          <w:rFonts w:ascii="Calibri" w:eastAsia="Times New Roman" w:hAnsi="Calibri" w:cs="Calibri"/>
          <w:sz w:val="22"/>
          <w:szCs w:val="22"/>
          <w:lang w:val="en-US"/>
        </w:rPr>
        <w:t xml:space="preserve">collecting useful </w:t>
      </w:r>
      <w:r w:rsidR="006A3488">
        <w:rPr>
          <w:rFonts w:ascii="Calibri" w:eastAsia="Times New Roman" w:hAnsi="Calibri" w:cs="Calibri"/>
          <w:sz w:val="22"/>
          <w:szCs w:val="22"/>
          <w:lang w:val="en-US"/>
        </w:rPr>
        <w:t>SP</w:t>
      </w:r>
      <w:r w:rsidR="001E0A77">
        <w:rPr>
          <w:rFonts w:ascii="Calibri" w:eastAsia="Times New Roman" w:hAnsi="Calibri" w:cs="Calibri"/>
          <w:sz w:val="22"/>
          <w:szCs w:val="22"/>
          <w:lang w:val="en-US"/>
        </w:rPr>
        <w:t>R</w:t>
      </w:r>
      <w:r w:rsidR="006A3488">
        <w:rPr>
          <w:rFonts w:ascii="Calibri" w:eastAsia="Times New Roman" w:hAnsi="Calibri" w:cs="Calibri"/>
          <w:sz w:val="22"/>
          <w:szCs w:val="22"/>
          <w:lang w:val="en-US"/>
        </w:rPr>
        <w:t>)</w:t>
      </w:r>
    </w:p>
    <w:p w14:paraId="27BBE84E" w14:textId="77777777" w:rsidR="008606EA" w:rsidRDefault="008606EA" w:rsidP="008606EA">
      <w:pPr>
        <w:spacing w:after="0"/>
        <w:rPr>
          <w:rFonts w:ascii="Calibri" w:eastAsia="Times New Roman" w:hAnsi="Calibri" w:cs="Calibri"/>
          <w:b/>
          <w:bCs/>
          <w:sz w:val="22"/>
          <w:szCs w:val="22"/>
          <w:lang w:val="en-US"/>
        </w:rPr>
      </w:pPr>
    </w:p>
    <w:p w14:paraId="36D95A03" w14:textId="1B712F99" w:rsidR="0097700E" w:rsidRDefault="0097700E" w:rsidP="0097700E">
      <w:pPr>
        <w:spacing w:after="0"/>
        <w:rPr>
          <w:rFonts w:ascii="Calibri" w:eastAsia="Times New Roman" w:hAnsi="Calibri" w:cs="Calibri"/>
          <w:sz w:val="22"/>
          <w:szCs w:val="22"/>
          <w:lang w:val="en-US"/>
        </w:rPr>
      </w:pPr>
      <w:r w:rsidRPr="00C32BB2">
        <w:rPr>
          <w:rFonts w:ascii="Calibri" w:eastAsia="Times New Roman" w:hAnsi="Calibri" w:cs="Calibri"/>
          <w:b/>
          <w:bCs/>
          <w:sz w:val="22"/>
          <w:szCs w:val="22"/>
          <w:lang w:val="en-US"/>
        </w:rPr>
        <w:t>Proposal</w:t>
      </w:r>
      <w:r w:rsidR="001E0A77">
        <w:rPr>
          <w:rFonts w:ascii="Calibri" w:eastAsia="Times New Roman" w:hAnsi="Calibri" w:cs="Calibri"/>
          <w:b/>
          <w:bCs/>
          <w:sz w:val="22"/>
          <w:szCs w:val="22"/>
          <w:lang w:val="en-US"/>
        </w:rPr>
        <w:t xml:space="preserve"> </w:t>
      </w:r>
      <w:r w:rsidR="00165F0D">
        <w:rPr>
          <w:rFonts w:ascii="Calibri" w:eastAsia="Times New Roman" w:hAnsi="Calibri" w:cs="Calibri"/>
          <w:b/>
          <w:bCs/>
          <w:sz w:val="22"/>
          <w:szCs w:val="22"/>
          <w:lang w:val="en-US"/>
        </w:rPr>
        <w:t>4</w:t>
      </w:r>
      <w:r>
        <w:rPr>
          <w:rFonts w:ascii="Calibri" w:eastAsia="Times New Roman" w:hAnsi="Calibri" w:cs="Calibri"/>
          <w:sz w:val="22"/>
          <w:szCs w:val="22"/>
          <w:lang w:val="en-US"/>
        </w:rPr>
        <w:t>: 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should not be considered while deciding which node decides the SPR triggers in case of MN initiated PSCell change.</w:t>
      </w:r>
    </w:p>
    <w:p w14:paraId="4B5EF5A3" w14:textId="77777777" w:rsidR="0097700E" w:rsidRDefault="0097700E" w:rsidP="0097700E">
      <w:pPr>
        <w:spacing w:after="0"/>
        <w:rPr>
          <w:rFonts w:ascii="Calibri" w:eastAsia="Times New Roman" w:hAnsi="Calibri" w:cs="Calibri"/>
          <w:sz w:val="22"/>
          <w:szCs w:val="22"/>
          <w:lang w:val="en-US"/>
        </w:rPr>
      </w:pPr>
    </w:p>
    <w:p w14:paraId="15025DA3" w14:textId="77777777" w:rsidR="0097700E" w:rsidRDefault="0097700E" w:rsidP="0097700E">
      <w:pPr>
        <w:spacing w:after="0"/>
        <w:rPr>
          <w:rFonts w:ascii="Calibri" w:eastAsia="Times New Roman" w:hAnsi="Calibri" w:cs="Calibri"/>
          <w:sz w:val="22"/>
          <w:szCs w:val="22"/>
          <w:lang w:val="en-US"/>
        </w:rPr>
      </w:pPr>
      <w:r>
        <w:rPr>
          <w:rFonts w:ascii="Calibri" w:eastAsia="Times New Roman" w:hAnsi="Calibri" w:cs="Calibri"/>
          <w:sz w:val="22"/>
          <w:szCs w:val="22"/>
          <w:lang w:val="en-US"/>
        </w:rPr>
        <w:t>We provide a comparison between Option 3 vs. Option 2 below:</w:t>
      </w:r>
    </w:p>
    <w:p w14:paraId="16CEED84" w14:textId="77777777" w:rsidR="0097700E" w:rsidRDefault="0097700E" w:rsidP="0097700E">
      <w:pPr>
        <w:spacing w:after="0"/>
        <w:rPr>
          <w:rFonts w:ascii="Calibri" w:eastAsia="Times New Roman" w:hAnsi="Calibri" w:cs="Calibri"/>
          <w:sz w:val="22"/>
          <w:szCs w:val="22"/>
          <w:lang w:val="en-US"/>
        </w:rPr>
      </w:pPr>
    </w:p>
    <w:tbl>
      <w:tblPr>
        <w:tblW w:w="0" w:type="auto"/>
        <w:tblCellMar>
          <w:left w:w="0" w:type="dxa"/>
          <w:right w:w="0" w:type="dxa"/>
        </w:tblCellMar>
        <w:tblLook w:val="04A0" w:firstRow="1" w:lastRow="0" w:firstColumn="1" w:lastColumn="0" w:noHBand="0" w:noVBand="1"/>
      </w:tblPr>
      <w:tblGrid>
        <w:gridCol w:w="4634"/>
        <w:gridCol w:w="4706"/>
      </w:tblGrid>
      <w:tr w:rsidR="0097700E" w:rsidRPr="00DB7C5E" w14:paraId="19A00308" w14:textId="77777777" w:rsidTr="004054B7">
        <w:tc>
          <w:tcPr>
            <w:tcW w:w="5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7A9661" w14:textId="77777777" w:rsidR="0097700E" w:rsidRPr="00DB7C5E" w:rsidRDefault="0097700E" w:rsidP="004054B7">
            <w:pPr>
              <w:spacing w:after="120"/>
              <w:rPr>
                <w:rFonts w:ascii="Calibri" w:eastAsia="Calibri" w:hAnsi="Calibri" w:cs="Calibri"/>
                <w:sz w:val="22"/>
                <w:szCs w:val="22"/>
                <w:lang w:val="en-US"/>
              </w:rPr>
            </w:pPr>
            <w:r w:rsidRPr="00DB7C5E">
              <w:rPr>
                <w:rFonts w:ascii="Calibri" w:eastAsia="Calibri" w:hAnsi="Calibri" w:cs="Calibri"/>
                <w:b/>
                <w:bCs/>
                <w:sz w:val="22"/>
                <w:szCs w:val="22"/>
                <w:u w:val="single"/>
                <w:lang w:val="en-US"/>
              </w:rPr>
              <w:t>Option 3 (MN decides)</w:t>
            </w:r>
          </w:p>
          <w:p w14:paraId="48E7CE45" w14:textId="77777777" w:rsidR="0097700E" w:rsidRPr="00DB7C5E" w:rsidRDefault="0097700E">
            <w:pPr>
              <w:numPr>
                <w:ilvl w:val="0"/>
                <w:numId w:val="9"/>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MN decides the T310/T312 related SPR triggers after getting assistance from SN regarding the configured T310/T312 timer values </w:t>
            </w:r>
            <w:r>
              <w:rPr>
                <w:rFonts w:ascii="Calibri" w:eastAsia="Times New Roman" w:hAnsi="Calibri" w:cs="Calibri"/>
                <w:sz w:val="22"/>
                <w:szCs w:val="22"/>
                <w:lang w:val="en-US"/>
              </w:rPr>
              <w:t xml:space="preserve">in case of option 3 </w:t>
            </w:r>
            <w:r w:rsidRPr="00DB7C5E">
              <w:rPr>
                <w:rFonts w:ascii="Calibri" w:eastAsia="Times New Roman" w:hAnsi="Calibri" w:cs="Calibri"/>
                <w:b/>
                <w:bCs/>
                <w:color w:val="FF0000"/>
                <w:sz w:val="22"/>
                <w:szCs w:val="22"/>
                <w:lang w:val="en-US"/>
              </w:rPr>
              <w:t>(Xn impact for coordination)</w:t>
            </w:r>
          </w:p>
          <w:p w14:paraId="7FE10E65" w14:textId="77777777" w:rsidR="0097700E" w:rsidRPr="00DB7C5E" w:rsidRDefault="0097700E">
            <w:pPr>
              <w:numPr>
                <w:ilvl w:val="0"/>
                <w:numId w:val="9"/>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MN sends T310/T312 related triggers directly over MN RRC but sends the T304 </w:t>
            </w:r>
            <w:r w:rsidRPr="00DB7C5E">
              <w:rPr>
                <w:rFonts w:ascii="Calibri" w:eastAsia="Times New Roman" w:hAnsi="Calibri" w:cs="Calibri"/>
                <w:sz w:val="22"/>
                <w:szCs w:val="22"/>
                <w:lang w:val="en-US"/>
              </w:rPr>
              <w:lastRenderedPageBreak/>
              <w:t xml:space="preserve">related SPR trigger via SN container to UE </w:t>
            </w:r>
            <w:r w:rsidRPr="00DB7C5E">
              <w:rPr>
                <w:rFonts w:ascii="Calibri" w:eastAsia="Times New Roman" w:hAnsi="Calibri" w:cs="Calibri"/>
                <w:b/>
                <w:bCs/>
                <w:color w:val="FF0000"/>
                <w:sz w:val="22"/>
                <w:szCs w:val="22"/>
                <w:lang w:val="en-US"/>
              </w:rPr>
              <w:t>(RRC signaling is slightly complex)</w:t>
            </w:r>
          </w:p>
          <w:p w14:paraId="77F23704" w14:textId="77777777" w:rsidR="0097700E" w:rsidRPr="00DB7C5E" w:rsidRDefault="0097700E" w:rsidP="004054B7">
            <w:pPr>
              <w:spacing w:after="120"/>
              <w:textAlignment w:val="center"/>
              <w:rPr>
                <w:rFonts w:ascii="Calibri" w:eastAsia="Times New Roman" w:hAnsi="Calibri" w:cs="Calibri"/>
                <w:sz w:val="22"/>
                <w:szCs w:val="22"/>
                <w:lang w:val="en-US"/>
              </w:rPr>
            </w:pPr>
          </w:p>
        </w:tc>
        <w:tc>
          <w:tcPr>
            <w:tcW w:w="5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59E40" w14:textId="77777777" w:rsidR="0097700E" w:rsidRPr="00DB7C5E" w:rsidRDefault="0097700E" w:rsidP="004054B7">
            <w:pPr>
              <w:spacing w:after="120"/>
              <w:rPr>
                <w:rFonts w:ascii="Calibri" w:eastAsia="Calibri" w:hAnsi="Calibri" w:cs="Calibri"/>
                <w:sz w:val="22"/>
                <w:szCs w:val="22"/>
                <w:lang w:val="en-US"/>
              </w:rPr>
            </w:pPr>
            <w:r w:rsidRPr="00DB7C5E">
              <w:rPr>
                <w:rFonts w:ascii="Calibri" w:eastAsia="Calibri" w:hAnsi="Calibri" w:cs="Calibri"/>
                <w:b/>
                <w:bCs/>
                <w:sz w:val="22"/>
                <w:szCs w:val="22"/>
                <w:u w:val="single"/>
                <w:lang w:val="en-US"/>
              </w:rPr>
              <w:lastRenderedPageBreak/>
              <w:t>Option 2 (source SN decides)</w:t>
            </w:r>
          </w:p>
          <w:p w14:paraId="7E04B239" w14:textId="77777777" w:rsidR="0097700E" w:rsidRPr="00DB7C5E" w:rsidRDefault="0097700E">
            <w:pPr>
              <w:numPr>
                <w:ilvl w:val="0"/>
                <w:numId w:val="10"/>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Source SN autonomously decides the T310/T312 related SPR triggers </w:t>
            </w:r>
            <w:r w:rsidRPr="00DB7C5E">
              <w:rPr>
                <w:rFonts w:ascii="Calibri" w:eastAsia="Times New Roman" w:hAnsi="Calibri" w:cs="Calibri"/>
                <w:b/>
                <w:bCs/>
                <w:color w:val="00B050"/>
                <w:sz w:val="22"/>
                <w:szCs w:val="22"/>
                <w:lang w:val="en-US"/>
              </w:rPr>
              <w:t xml:space="preserve">(no </w:t>
            </w:r>
            <w:r>
              <w:rPr>
                <w:rFonts w:ascii="Calibri" w:eastAsia="Times New Roman" w:hAnsi="Calibri" w:cs="Calibri"/>
                <w:b/>
                <w:bCs/>
                <w:color w:val="00B050"/>
                <w:sz w:val="22"/>
                <w:szCs w:val="22"/>
                <w:lang w:val="en-US"/>
              </w:rPr>
              <w:t xml:space="preserve">Xn </w:t>
            </w:r>
            <w:r w:rsidRPr="00DB7C5E">
              <w:rPr>
                <w:rFonts w:ascii="Calibri" w:eastAsia="Times New Roman" w:hAnsi="Calibri" w:cs="Calibri"/>
                <w:b/>
                <w:bCs/>
                <w:color w:val="00B050"/>
                <w:sz w:val="22"/>
                <w:szCs w:val="22"/>
                <w:lang w:val="en-US"/>
              </w:rPr>
              <w:t>coordination needed)</w:t>
            </w:r>
          </w:p>
          <w:p w14:paraId="15361EA9" w14:textId="77777777" w:rsidR="0097700E" w:rsidRPr="00DB7C5E" w:rsidRDefault="0097700E">
            <w:pPr>
              <w:numPr>
                <w:ilvl w:val="0"/>
                <w:numId w:val="10"/>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Source SN can send all SPR triggers (T310/T312/T304) to UE either via SN container over SRB1 or via SRB3 </w:t>
            </w:r>
            <w:r w:rsidRPr="00DB7C5E">
              <w:rPr>
                <w:rFonts w:ascii="Calibri" w:eastAsia="Times New Roman" w:hAnsi="Calibri" w:cs="Calibri"/>
                <w:b/>
                <w:bCs/>
                <w:color w:val="00B050"/>
                <w:sz w:val="22"/>
                <w:szCs w:val="22"/>
                <w:lang w:val="en-US"/>
              </w:rPr>
              <w:t>(simpler RRC signaling)</w:t>
            </w:r>
          </w:p>
          <w:p w14:paraId="5842E6E0" w14:textId="77777777" w:rsidR="0097700E" w:rsidRPr="007E45F6" w:rsidRDefault="0097700E" w:rsidP="004054B7">
            <w:pPr>
              <w:ind w:left="360"/>
              <w:rPr>
                <w:rFonts w:ascii="Calibri" w:eastAsia="Times New Roman" w:hAnsi="Calibri" w:cs="Calibri"/>
                <w:sz w:val="22"/>
                <w:szCs w:val="22"/>
                <w:lang w:val="en-US"/>
              </w:rPr>
            </w:pPr>
          </w:p>
        </w:tc>
      </w:tr>
    </w:tbl>
    <w:p w14:paraId="2AA113B6" w14:textId="77777777" w:rsidR="0097700E" w:rsidRDefault="0097700E" w:rsidP="0097700E">
      <w:pPr>
        <w:spacing w:after="0"/>
        <w:rPr>
          <w:rFonts w:ascii="Calibri" w:eastAsia="Times New Roman" w:hAnsi="Calibri" w:cs="Calibri"/>
          <w:sz w:val="22"/>
          <w:szCs w:val="22"/>
          <w:lang w:val="en-US"/>
        </w:rPr>
      </w:pPr>
    </w:p>
    <w:p w14:paraId="007E03BD" w14:textId="77777777" w:rsidR="0097700E" w:rsidRDefault="0097700E" w:rsidP="0097700E">
      <w:pPr>
        <w:spacing w:after="0"/>
        <w:rPr>
          <w:rFonts w:ascii="Calibri" w:eastAsia="Times New Roman" w:hAnsi="Calibri" w:cs="Calibri"/>
          <w:sz w:val="22"/>
          <w:szCs w:val="22"/>
          <w:lang w:val="en-US"/>
        </w:rPr>
      </w:pPr>
      <w:r>
        <w:rPr>
          <w:rFonts w:ascii="Calibri" w:eastAsia="Times New Roman" w:hAnsi="Calibri" w:cs="Calibri"/>
          <w:sz w:val="22"/>
          <w:szCs w:val="22"/>
          <w:lang w:val="en-US"/>
        </w:rPr>
        <w:t>We slightly prefer option 2 due to simpler RRC signaling and no need of Xn coordination and therefore have the following proposal:</w:t>
      </w:r>
    </w:p>
    <w:p w14:paraId="7D621C3C" w14:textId="77777777" w:rsidR="0097700E" w:rsidRDefault="0097700E" w:rsidP="0097700E">
      <w:pPr>
        <w:spacing w:after="0"/>
        <w:rPr>
          <w:rFonts w:ascii="Calibri" w:eastAsia="Times New Roman" w:hAnsi="Calibri" w:cs="Calibri"/>
          <w:sz w:val="22"/>
          <w:szCs w:val="22"/>
          <w:lang w:val="en-US"/>
        </w:rPr>
      </w:pPr>
    </w:p>
    <w:p w14:paraId="37E21AF1" w14:textId="707132D9" w:rsidR="0097700E" w:rsidRPr="002163DA" w:rsidRDefault="0097700E" w:rsidP="0097700E">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5B3EE5">
        <w:rPr>
          <w:rFonts w:ascii="Calibri" w:eastAsia="Times New Roman" w:hAnsi="Calibri" w:cs="Calibri"/>
          <w:b/>
          <w:bCs/>
          <w:sz w:val="22"/>
          <w:szCs w:val="22"/>
          <w:lang w:val="en-US"/>
        </w:rPr>
        <w:t xml:space="preserve"> </w:t>
      </w:r>
      <w:r w:rsidR="00165F0D">
        <w:rPr>
          <w:rFonts w:ascii="Calibri" w:eastAsia="Times New Roman" w:hAnsi="Calibri" w:cs="Calibri"/>
          <w:b/>
          <w:bCs/>
          <w:sz w:val="22"/>
          <w:szCs w:val="22"/>
          <w:lang w:val="en-US"/>
        </w:rPr>
        <w:t>5</w:t>
      </w:r>
      <w:r w:rsidRPr="002163DA">
        <w:rPr>
          <w:rFonts w:ascii="Calibri" w:eastAsia="Times New Roman" w:hAnsi="Calibri" w:cs="Calibri"/>
          <w:sz w:val="22"/>
          <w:szCs w:val="22"/>
          <w:lang w:val="en-US"/>
        </w:rPr>
        <w:t xml:space="preserve">: For MN-initiated classic PSCell change/CPC, Source SN decides the T310/T312 related SPR triggers </w:t>
      </w:r>
    </w:p>
    <w:p w14:paraId="46837E92" w14:textId="77777777" w:rsidR="0097700E" w:rsidRDefault="0097700E" w:rsidP="0097700E">
      <w:pPr>
        <w:spacing w:after="0"/>
        <w:rPr>
          <w:rFonts w:ascii="Calibri" w:eastAsia="Times New Roman" w:hAnsi="Calibri" w:cs="Calibri"/>
          <w:sz w:val="22"/>
          <w:szCs w:val="22"/>
          <w:lang w:val="en-US"/>
        </w:rPr>
      </w:pPr>
    </w:p>
    <w:p w14:paraId="3D9B915D" w14:textId="376CF14E" w:rsidR="0097700E" w:rsidRPr="00913122" w:rsidRDefault="00913122">
      <w:pPr>
        <w:pStyle w:val="Heading3"/>
        <w:numPr>
          <w:ilvl w:val="2"/>
          <w:numId w:val="13"/>
        </w:numPr>
        <w:spacing w:after="0"/>
        <w:rPr>
          <w:rFonts w:ascii="Calibri" w:eastAsia="Times New Roman" w:hAnsi="Calibri" w:cs="Calibri"/>
          <w:szCs w:val="28"/>
          <w:lang w:val="en-US"/>
        </w:rPr>
      </w:pPr>
      <w:r w:rsidRPr="00913122">
        <w:rPr>
          <w:rFonts w:ascii="Calibri" w:eastAsia="Times New Roman" w:hAnsi="Calibri" w:cs="Calibri"/>
          <w:szCs w:val="28"/>
          <w:lang w:val="en-US"/>
        </w:rPr>
        <w:t>Distinguishing SPR for MN vs. SN initiated PSCell change</w:t>
      </w:r>
    </w:p>
    <w:p w14:paraId="14246CF6" w14:textId="77777777" w:rsidR="0097700E" w:rsidRPr="002163DA" w:rsidRDefault="0097700E" w:rsidP="0097700E">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6357DF15" w14:textId="77777777"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D52C0">
        <w:rPr>
          <w:rFonts w:ascii="Calibri" w:eastAsia="Times New Roman" w:hAnsi="Calibri" w:cs="Calibri"/>
          <w:color w:val="00B050"/>
          <w:sz w:val="22"/>
          <w:szCs w:val="22"/>
          <w:lang w:val="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1A6CBAE1" w14:textId="77777777"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3D160D7C" w14:textId="40BFD575"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AD52C0">
        <w:rPr>
          <w:rFonts w:ascii="Calibri" w:eastAsia="Times New Roman" w:hAnsi="Calibri" w:cs="Calibri"/>
          <w:color w:val="00B050"/>
          <w:sz w:val="22"/>
          <w:szCs w:val="22"/>
          <w:lang w:val="en-US"/>
        </w:rPr>
        <w:t>To assist in the forwarding of SPR, UE may include the following in SPR</w:t>
      </w:r>
    </w:p>
    <w:p w14:paraId="12101442" w14:textId="4F3A9F90"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Pr>
          <w:rFonts w:ascii="Calibri" w:eastAsia="Times New Roman" w:hAnsi="Calibri" w:cs="Calibri"/>
          <w:color w:val="00B050"/>
          <w:sz w:val="22"/>
          <w:szCs w:val="22"/>
          <w:lang w:val="en-US"/>
        </w:rPr>
        <w:t xml:space="preserve">- </w:t>
      </w:r>
      <w:r w:rsidRPr="00AD52C0">
        <w:rPr>
          <w:rFonts w:ascii="Calibri" w:eastAsia="Times New Roman" w:hAnsi="Calibri" w:cs="Calibri"/>
          <w:color w:val="00B050"/>
          <w:sz w:val="22"/>
          <w:szCs w:val="22"/>
          <w:lang w:val="en-US"/>
        </w:rPr>
        <w:t>CGI of the PCell which sent the SPR configuration (presence of this IE is to be discussed)</w:t>
      </w:r>
    </w:p>
    <w:p w14:paraId="0DE5E306" w14:textId="2DDCE014" w:rsidR="00AD52C0" w:rsidRPr="00AD52C0" w:rsidRDefault="00AD52C0" w:rsidP="00AD52C0">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C45911" w:themeColor="accent2" w:themeShade="BF"/>
          <w:sz w:val="22"/>
          <w:szCs w:val="22"/>
          <w:lang w:val="en-US"/>
        </w:rPr>
      </w:pPr>
      <w:r w:rsidRPr="00AD52C0">
        <w:rPr>
          <w:rFonts w:ascii="Calibri" w:eastAsia="Times New Roman" w:hAnsi="Calibri" w:cs="Calibri"/>
          <w:color w:val="C45911" w:themeColor="accent2" w:themeShade="BF"/>
          <w:sz w:val="22"/>
          <w:szCs w:val="22"/>
          <w:lang w:val="en-US"/>
        </w:rPr>
        <w:t>- WA: Indication whether the PSCell change was MN-initiated or SN-initiated (RAN3 should discuss how the UE knows whether the PSCell change as MN-initiated or SN-initiated and will check with RAN2 on the mechanism)</w:t>
      </w:r>
    </w:p>
    <w:p w14:paraId="5CFF34D0" w14:textId="77777777" w:rsidR="003B58AD" w:rsidRDefault="003B58AD" w:rsidP="0097700E">
      <w:pPr>
        <w:spacing w:after="0"/>
        <w:rPr>
          <w:rFonts w:ascii="Calibri" w:eastAsia="Times New Roman" w:hAnsi="Calibri" w:cs="Calibri"/>
          <w:sz w:val="22"/>
          <w:szCs w:val="22"/>
          <w:lang w:val="en-US"/>
        </w:rPr>
      </w:pPr>
    </w:p>
    <w:p w14:paraId="40FFD386" w14:textId="77777777" w:rsidR="003B58AD" w:rsidRDefault="003B58AD" w:rsidP="0097700E">
      <w:pPr>
        <w:spacing w:after="0"/>
        <w:rPr>
          <w:rFonts w:ascii="Calibri" w:eastAsia="Times New Roman" w:hAnsi="Calibri" w:cs="Calibri"/>
          <w:sz w:val="22"/>
          <w:szCs w:val="22"/>
          <w:lang w:val="en-US"/>
        </w:rPr>
      </w:pPr>
    </w:p>
    <w:p w14:paraId="35084704" w14:textId="51769A1E" w:rsidR="00E95B6E" w:rsidRDefault="003C76CF" w:rsidP="0097700E">
      <w:pPr>
        <w:spacing w:after="0"/>
        <w:rPr>
          <w:rFonts w:ascii="Calibri" w:eastAsia="Times New Roman" w:hAnsi="Calibri" w:cs="Calibri"/>
          <w:sz w:val="22"/>
          <w:szCs w:val="22"/>
          <w:lang w:val="en-US"/>
        </w:rPr>
      </w:pPr>
      <w:r>
        <w:rPr>
          <w:rFonts w:ascii="Calibri" w:eastAsia="Times New Roman" w:hAnsi="Calibri" w:cs="Calibri"/>
          <w:sz w:val="22"/>
          <w:szCs w:val="22"/>
          <w:lang w:val="en-US"/>
        </w:rPr>
        <w:t>I</w:t>
      </w:r>
      <w:r w:rsidR="0097700E">
        <w:rPr>
          <w:rFonts w:ascii="Calibri" w:eastAsia="Times New Roman" w:hAnsi="Calibri" w:cs="Calibri"/>
          <w:sz w:val="22"/>
          <w:szCs w:val="22"/>
          <w:lang w:val="en-US"/>
        </w:rPr>
        <w:t xml:space="preserve">n order to help </w:t>
      </w:r>
      <w:r w:rsidR="004F383E">
        <w:rPr>
          <w:rFonts w:ascii="Calibri" w:eastAsia="Times New Roman" w:hAnsi="Calibri" w:cs="Calibri"/>
          <w:sz w:val="22"/>
          <w:szCs w:val="22"/>
          <w:lang w:val="en-US"/>
        </w:rPr>
        <w:t xml:space="preserve">the </w:t>
      </w:r>
      <w:r w:rsidR="0097700E">
        <w:rPr>
          <w:rFonts w:ascii="Calibri" w:eastAsia="Times New Roman" w:hAnsi="Calibri" w:cs="Calibri"/>
          <w:sz w:val="22"/>
          <w:szCs w:val="22"/>
          <w:lang w:val="en-US"/>
        </w:rPr>
        <w:t xml:space="preserve">old MN decide </w:t>
      </w:r>
      <w:r w:rsidR="00EB1BD8">
        <w:rPr>
          <w:rFonts w:ascii="Calibri" w:eastAsia="Times New Roman" w:hAnsi="Calibri" w:cs="Calibri"/>
          <w:sz w:val="22"/>
          <w:szCs w:val="22"/>
          <w:lang w:val="en-US"/>
        </w:rPr>
        <w:t>when</w:t>
      </w:r>
      <w:r w:rsidR="0097700E">
        <w:rPr>
          <w:rFonts w:ascii="Calibri" w:eastAsia="Times New Roman" w:hAnsi="Calibri" w:cs="Calibri"/>
          <w:sz w:val="22"/>
          <w:szCs w:val="22"/>
          <w:lang w:val="en-US"/>
        </w:rPr>
        <w:t xml:space="preserve"> it should forward the SPR to the old source SN</w:t>
      </w:r>
      <w:r w:rsidR="00682F63">
        <w:rPr>
          <w:rFonts w:ascii="Calibri" w:eastAsia="Times New Roman" w:hAnsi="Calibri" w:cs="Calibri"/>
          <w:sz w:val="22"/>
          <w:szCs w:val="22"/>
          <w:lang w:val="en-US"/>
        </w:rPr>
        <w:t xml:space="preserve"> (i.e., after performing SPR optimizations in old MN or blindly forward it),</w:t>
      </w:r>
      <w:r w:rsidR="0097700E">
        <w:rPr>
          <w:rFonts w:ascii="Calibri" w:eastAsia="Times New Roman" w:hAnsi="Calibri" w:cs="Calibri"/>
          <w:sz w:val="22"/>
          <w:szCs w:val="22"/>
          <w:lang w:val="en-US"/>
        </w:rPr>
        <w:t xml:space="preserve"> </w:t>
      </w:r>
      <w:r w:rsidR="00682F63">
        <w:rPr>
          <w:rFonts w:ascii="Calibri" w:eastAsia="Times New Roman" w:hAnsi="Calibri" w:cs="Calibri"/>
          <w:sz w:val="22"/>
          <w:szCs w:val="22"/>
          <w:lang w:val="en-US"/>
        </w:rPr>
        <w:t xml:space="preserve">it will be useful to know whether the PSCell change was MN-initiated or SN-initiated. </w:t>
      </w:r>
    </w:p>
    <w:p w14:paraId="26147F23" w14:textId="77777777" w:rsidR="00E95B6E" w:rsidRDefault="00E95B6E" w:rsidP="0097700E">
      <w:pPr>
        <w:spacing w:after="0"/>
        <w:rPr>
          <w:rFonts w:ascii="Calibri" w:eastAsia="Times New Roman" w:hAnsi="Calibri" w:cs="Calibri"/>
          <w:sz w:val="22"/>
          <w:szCs w:val="22"/>
          <w:lang w:val="en-US"/>
        </w:rPr>
      </w:pPr>
    </w:p>
    <w:p w14:paraId="2674DC22" w14:textId="625F7DC6" w:rsidR="00560E61" w:rsidRDefault="00560E61" w:rsidP="00560E61">
      <w:pPr>
        <w:spacing w:after="0"/>
        <w:rPr>
          <w:rFonts w:ascii="Calibri" w:eastAsia="Times New Roman" w:hAnsi="Calibri" w:cs="Calibri"/>
          <w:sz w:val="22"/>
          <w:szCs w:val="22"/>
          <w:lang w:val="en-US"/>
        </w:rPr>
      </w:pPr>
      <w:r w:rsidRPr="00B3408D">
        <w:rPr>
          <w:rFonts w:ascii="Calibri" w:eastAsia="Times New Roman" w:hAnsi="Calibri" w:cs="Calibri"/>
          <w:b/>
          <w:bCs/>
          <w:sz w:val="22"/>
          <w:szCs w:val="22"/>
          <w:lang w:val="en-US"/>
        </w:rPr>
        <w:t>Proposal</w:t>
      </w:r>
      <w:r w:rsidR="005D03EE">
        <w:rPr>
          <w:rFonts w:ascii="Calibri" w:eastAsia="Times New Roman" w:hAnsi="Calibri" w:cs="Calibri"/>
          <w:b/>
          <w:bCs/>
          <w:sz w:val="22"/>
          <w:szCs w:val="22"/>
          <w:lang w:val="en-US"/>
        </w:rPr>
        <w:t xml:space="preserve"> </w:t>
      </w:r>
      <w:r w:rsidR="00165F0D">
        <w:rPr>
          <w:rFonts w:ascii="Calibri" w:eastAsia="Times New Roman" w:hAnsi="Calibri" w:cs="Calibri"/>
          <w:b/>
          <w:bCs/>
          <w:sz w:val="22"/>
          <w:szCs w:val="22"/>
          <w:lang w:val="en-US"/>
        </w:rPr>
        <w:t>6</w:t>
      </w:r>
      <w:r w:rsidRPr="00B3408D">
        <w:rPr>
          <w:rFonts w:ascii="Calibri" w:eastAsia="Times New Roman" w:hAnsi="Calibri" w:cs="Calibri"/>
          <w:b/>
          <w:bCs/>
          <w:sz w:val="22"/>
          <w:szCs w:val="22"/>
          <w:lang w:val="en-US"/>
        </w:rPr>
        <w:t>:</w:t>
      </w:r>
      <w:r w:rsidRPr="00560E61">
        <w:rPr>
          <w:rFonts w:ascii="Calibri" w:eastAsia="Times New Roman" w:hAnsi="Calibri" w:cs="Calibri"/>
          <w:sz w:val="22"/>
          <w:szCs w:val="22"/>
          <w:lang w:val="en-US"/>
        </w:rPr>
        <w:t xml:space="preserve"> After receiving the SPR in the "old MN", the SPR is forwarded as follows:</w:t>
      </w:r>
    </w:p>
    <w:p w14:paraId="69DEBE26" w14:textId="6C2DC41D" w:rsidR="00560E61" w:rsidRPr="00560E61" w:rsidRDefault="00560E61">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If the trigger is T304, old MN forwards it to the old target SN</w:t>
      </w:r>
    </w:p>
    <w:p w14:paraId="2131B251" w14:textId="3B5493BD" w:rsidR="00560E61" w:rsidRPr="00560E61" w:rsidRDefault="00560E61">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 xml:space="preserve">If the trigger is T310/T312 and if it’s </w:t>
      </w:r>
      <w:r w:rsidRPr="00335521">
        <w:rPr>
          <w:rFonts w:ascii="Calibri" w:eastAsia="Times New Roman" w:hAnsi="Calibri" w:cs="Calibri"/>
          <w:b/>
          <w:bCs/>
          <w:sz w:val="22"/>
          <w:szCs w:val="22"/>
          <w:lang w:val="en-US"/>
        </w:rPr>
        <w:t>SN initiated</w:t>
      </w:r>
      <w:r w:rsidRPr="00560E61">
        <w:rPr>
          <w:rFonts w:ascii="Calibri" w:eastAsia="Times New Roman" w:hAnsi="Calibri" w:cs="Calibri"/>
          <w:sz w:val="22"/>
          <w:szCs w:val="22"/>
          <w:lang w:val="en-US"/>
        </w:rPr>
        <w:t>, old MN performs doesn't perform any SPR related optimizations and simply forwards it to the old source SN for all SPR optimizations</w:t>
      </w:r>
    </w:p>
    <w:p w14:paraId="4FE91854" w14:textId="0A92803B" w:rsidR="00560E61" w:rsidRPr="00560E61" w:rsidRDefault="00560E61">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 xml:space="preserve">If the trigger is T310/T312 and if it’s </w:t>
      </w:r>
      <w:r w:rsidRPr="00335521">
        <w:rPr>
          <w:rFonts w:ascii="Calibri" w:eastAsia="Times New Roman" w:hAnsi="Calibri" w:cs="Calibri"/>
          <w:b/>
          <w:bCs/>
          <w:sz w:val="22"/>
          <w:szCs w:val="22"/>
          <w:lang w:val="en-US"/>
        </w:rPr>
        <w:t>MN initiated</w:t>
      </w:r>
      <w:r w:rsidRPr="00560E61">
        <w:rPr>
          <w:rFonts w:ascii="Calibri" w:eastAsia="Times New Roman" w:hAnsi="Calibri" w:cs="Calibri"/>
          <w:sz w:val="22"/>
          <w:szCs w:val="22"/>
          <w:lang w:val="en-US"/>
        </w:rPr>
        <w:t>, old MN performs PSCell change threshold related optimization and forwards it to the old source SN for T310/T312 threshold related optimization</w:t>
      </w:r>
    </w:p>
    <w:p w14:paraId="77DC0F68" w14:textId="77777777" w:rsidR="00560E61" w:rsidRDefault="00560E61" w:rsidP="0097700E">
      <w:pPr>
        <w:spacing w:after="0"/>
        <w:rPr>
          <w:rFonts w:ascii="Calibri" w:eastAsia="Times New Roman" w:hAnsi="Calibri" w:cs="Calibri"/>
          <w:sz w:val="22"/>
          <w:szCs w:val="22"/>
          <w:lang w:val="en-US"/>
        </w:rPr>
      </w:pPr>
    </w:p>
    <w:p w14:paraId="65CA0BFD" w14:textId="77E28A4B" w:rsidR="008E6DBF" w:rsidRDefault="006F2ED5" w:rsidP="008E6DBF">
      <w:pPr>
        <w:spacing w:after="0"/>
        <w:rPr>
          <w:rFonts w:ascii="Calibri" w:eastAsia="Times New Roman" w:hAnsi="Calibri" w:cs="Calibri"/>
          <w:sz w:val="22"/>
          <w:szCs w:val="22"/>
          <w:lang w:val="en-US"/>
        </w:rPr>
      </w:pPr>
      <w:r>
        <w:rPr>
          <w:rFonts w:ascii="Calibri" w:eastAsia="Times New Roman" w:hAnsi="Calibri" w:cs="Calibri"/>
          <w:sz w:val="22"/>
          <w:szCs w:val="22"/>
          <w:lang w:val="en-US"/>
        </w:rPr>
        <w:t>Currently the UE know</w:t>
      </w:r>
      <w:r w:rsidR="005B1775">
        <w:rPr>
          <w:rFonts w:ascii="Calibri" w:eastAsia="Times New Roman" w:hAnsi="Calibri" w:cs="Calibri"/>
          <w:sz w:val="22"/>
          <w:szCs w:val="22"/>
          <w:lang w:val="en-US"/>
        </w:rPr>
        <w:t>s</w:t>
      </w:r>
      <w:r>
        <w:rPr>
          <w:rFonts w:ascii="Calibri" w:eastAsia="Times New Roman" w:hAnsi="Calibri" w:cs="Calibri"/>
          <w:sz w:val="22"/>
          <w:szCs w:val="22"/>
          <w:lang w:val="en-US"/>
        </w:rPr>
        <w:t xml:space="preserve"> whether the PSCell change was MN-initiated or SN-initiate</w:t>
      </w:r>
      <w:r w:rsidR="005B1775">
        <w:rPr>
          <w:rFonts w:ascii="Calibri" w:eastAsia="Times New Roman" w:hAnsi="Calibri" w:cs="Calibri"/>
          <w:sz w:val="22"/>
          <w:szCs w:val="22"/>
          <w:lang w:val="en-US"/>
        </w:rPr>
        <w:t xml:space="preserve">d based on which </w:t>
      </w:r>
      <w:r w:rsidR="00817728">
        <w:rPr>
          <w:rFonts w:ascii="Calibri" w:eastAsia="Times New Roman" w:hAnsi="Calibri" w:cs="Calibri"/>
          <w:sz w:val="22"/>
          <w:szCs w:val="22"/>
          <w:lang w:val="en-US"/>
        </w:rPr>
        <w:t xml:space="preserve">events or </w:t>
      </w:r>
      <w:r w:rsidR="005B1775">
        <w:rPr>
          <w:rFonts w:ascii="Calibri" w:eastAsia="Times New Roman" w:hAnsi="Calibri" w:cs="Calibri"/>
          <w:sz w:val="22"/>
          <w:szCs w:val="22"/>
          <w:lang w:val="en-US"/>
        </w:rPr>
        <w:t>execution conditions were configured</w:t>
      </w:r>
      <w:r w:rsidR="00817728">
        <w:rPr>
          <w:rFonts w:ascii="Calibri" w:eastAsia="Times New Roman" w:hAnsi="Calibri" w:cs="Calibri"/>
          <w:sz w:val="22"/>
          <w:szCs w:val="22"/>
          <w:lang w:val="en-US"/>
        </w:rPr>
        <w:t>. F</w:t>
      </w:r>
      <w:r w:rsidR="00817728" w:rsidRPr="008E6DBF">
        <w:rPr>
          <w:rFonts w:ascii="Calibri" w:eastAsia="Times New Roman" w:hAnsi="Calibri" w:cs="Calibri"/>
          <w:sz w:val="22"/>
          <w:szCs w:val="22"/>
          <w:lang w:val="en-US"/>
        </w:rPr>
        <w:t>or MN initiated</w:t>
      </w:r>
      <w:r w:rsidR="00817728">
        <w:rPr>
          <w:rFonts w:ascii="Calibri" w:eastAsia="Times New Roman" w:hAnsi="Calibri" w:cs="Calibri"/>
          <w:sz w:val="22"/>
          <w:szCs w:val="22"/>
          <w:lang w:val="en-US"/>
        </w:rPr>
        <w:t xml:space="preserve"> regular PSCell change</w:t>
      </w:r>
      <w:r w:rsidR="00817728" w:rsidRPr="008E6DBF">
        <w:rPr>
          <w:rFonts w:ascii="Calibri" w:eastAsia="Times New Roman" w:hAnsi="Calibri" w:cs="Calibri"/>
          <w:sz w:val="22"/>
          <w:szCs w:val="22"/>
          <w:lang w:val="en-US"/>
        </w:rPr>
        <w:t>, the execution condition is based on A4, whereas for SN initiated, it is based on A3/A5.</w:t>
      </w:r>
      <w:r w:rsidR="00817728">
        <w:rPr>
          <w:rFonts w:ascii="Calibri" w:eastAsia="Times New Roman" w:hAnsi="Calibri" w:cs="Calibri"/>
          <w:sz w:val="22"/>
          <w:szCs w:val="22"/>
          <w:lang w:val="en-US"/>
        </w:rPr>
        <w:t xml:space="preserve"> </w:t>
      </w:r>
      <w:r w:rsidR="008E6DBF">
        <w:rPr>
          <w:rFonts w:ascii="Calibri" w:eastAsia="Times New Roman" w:hAnsi="Calibri" w:cs="Calibri"/>
          <w:sz w:val="22"/>
          <w:szCs w:val="22"/>
          <w:lang w:val="en-US"/>
        </w:rPr>
        <w:t xml:space="preserve">For </w:t>
      </w:r>
      <w:r w:rsidR="008E6DBF" w:rsidRPr="009A139A">
        <w:rPr>
          <w:rFonts w:ascii="Calibri" w:eastAsia="Times New Roman" w:hAnsi="Calibri" w:cs="Calibri"/>
          <w:sz w:val="22"/>
          <w:szCs w:val="22"/>
          <w:lang w:val="en-US"/>
        </w:rPr>
        <w:t>MN initiated CPC</w:t>
      </w:r>
      <w:r w:rsidR="008E6DBF">
        <w:rPr>
          <w:rFonts w:ascii="Calibri" w:eastAsia="Times New Roman" w:hAnsi="Calibri" w:cs="Calibri"/>
          <w:sz w:val="22"/>
          <w:szCs w:val="22"/>
          <w:lang w:val="en-US"/>
        </w:rPr>
        <w:t xml:space="preserve">, </w:t>
      </w:r>
      <w:r w:rsidR="009A139A" w:rsidRPr="009A139A">
        <w:rPr>
          <w:rFonts w:ascii="Calibri" w:eastAsia="Times New Roman" w:hAnsi="Calibri" w:cs="Calibri"/>
          <w:sz w:val="22"/>
          <w:szCs w:val="22"/>
          <w:lang w:val="en-US"/>
        </w:rPr>
        <w:t xml:space="preserve">condExecutionCond-r16 </w:t>
      </w:r>
      <w:r w:rsidR="009A139A">
        <w:rPr>
          <w:rFonts w:ascii="Calibri" w:eastAsia="Times New Roman" w:hAnsi="Calibri" w:cs="Calibri"/>
          <w:sz w:val="22"/>
          <w:szCs w:val="22"/>
          <w:lang w:val="en-US"/>
        </w:rPr>
        <w:t xml:space="preserve">is included </w:t>
      </w:r>
      <w:r w:rsidR="008E6DBF">
        <w:rPr>
          <w:rFonts w:ascii="Calibri" w:eastAsia="Times New Roman" w:hAnsi="Calibri" w:cs="Calibri"/>
          <w:sz w:val="22"/>
          <w:szCs w:val="22"/>
          <w:lang w:val="en-US"/>
        </w:rPr>
        <w:t>whereas</w:t>
      </w:r>
      <w:r w:rsidR="009A139A" w:rsidRPr="009A139A">
        <w:rPr>
          <w:rFonts w:ascii="Calibri" w:eastAsia="Times New Roman" w:hAnsi="Calibri" w:cs="Calibri"/>
          <w:sz w:val="22"/>
          <w:szCs w:val="22"/>
          <w:lang w:val="en-US"/>
        </w:rPr>
        <w:t xml:space="preserve"> </w:t>
      </w:r>
      <w:r w:rsidR="008E6DBF" w:rsidRPr="009A139A">
        <w:rPr>
          <w:rFonts w:ascii="Calibri" w:eastAsia="Times New Roman" w:hAnsi="Calibri" w:cs="Calibri"/>
          <w:sz w:val="22"/>
          <w:szCs w:val="22"/>
          <w:lang w:val="en-US"/>
        </w:rPr>
        <w:t>condExecutionCondSCG-r17</w:t>
      </w:r>
      <w:r w:rsidR="008E6DBF">
        <w:rPr>
          <w:rFonts w:ascii="Calibri" w:eastAsia="Times New Roman" w:hAnsi="Calibri" w:cs="Calibri"/>
          <w:sz w:val="22"/>
          <w:szCs w:val="22"/>
          <w:lang w:val="en-US"/>
        </w:rPr>
        <w:t xml:space="preserve"> is included in case of</w:t>
      </w:r>
      <w:r w:rsidR="008E6DBF" w:rsidRPr="009A139A">
        <w:rPr>
          <w:rFonts w:ascii="Calibri" w:eastAsia="Times New Roman" w:hAnsi="Calibri" w:cs="Calibri"/>
          <w:sz w:val="22"/>
          <w:szCs w:val="22"/>
          <w:lang w:val="en-US"/>
        </w:rPr>
        <w:t xml:space="preserve"> SN initiated CPC</w:t>
      </w:r>
    </w:p>
    <w:p w14:paraId="3A503EF3" w14:textId="77777777" w:rsidR="00876C0C" w:rsidRDefault="00876C0C" w:rsidP="008E6DBF">
      <w:pPr>
        <w:spacing w:after="0"/>
        <w:rPr>
          <w:rFonts w:ascii="Calibri" w:eastAsia="Times New Roman" w:hAnsi="Calibri" w:cs="Calibri"/>
          <w:sz w:val="22"/>
          <w:szCs w:val="22"/>
          <w:lang w:val="en-US"/>
        </w:rPr>
      </w:pPr>
    </w:p>
    <w:p w14:paraId="29DE55D3" w14:textId="77777777" w:rsidR="00B02267" w:rsidRDefault="00C219C9" w:rsidP="008E6DBF">
      <w:pPr>
        <w:spacing w:after="0"/>
        <w:rPr>
          <w:rFonts w:ascii="Calibri" w:eastAsia="Times New Roman" w:hAnsi="Calibri" w:cs="Calibri"/>
          <w:sz w:val="22"/>
          <w:szCs w:val="22"/>
          <w:lang w:val="en-US"/>
        </w:rPr>
      </w:pPr>
      <w:r w:rsidRPr="00C219C9">
        <w:rPr>
          <w:rFonts w:ascii="Calibri" w:eastAsia="Times New Roman" w:hAnsi="Calibri" w:cs="Calibri"/>
          <w:b/>
          <w:bCs/>
          <w:sz w:val="22"/>
          <w:szCs w:val="22"/>
          <w:lang w:val="en-US"/>
        </w:rPr>
        <w:t>Observation</w:t>
      </w:r>
      <w:r w:rsidR="00724250">
        <w:rPr>
          <w:rFonts w:ascii="Calibri" w:eastAsia="Times New Roman" w:hAnsi="Calibri" w:cs="Calibri"/>
          <w:b/>
          <w:bCs/>
          <w:sz w:val="22"/>
          <w:szCs w:val="22"/>
          <w:lang w:val="en-US"/>
        </w:rPr>
        <w:t xml:space="preserve"> 5</w:t>
      </w:r>
      <w:r w:rsidRPr="00C219C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C219C9">
        <w:rPr>
          <w:rFonts w:ascii="Calibri" w:eastAsia="Times New Roman" w:hAnsi="Calibri" w:cs="Calibri"/>
          <w:sz w:val="22"/>
          <w:szCs w:val="22"/>
          <w:lang w:val="en-US"/>
        </w:rPr>
        <w:t>Currently the UE knows whether the PSCell change was MN-initiated or SN-initiated based on which events or execution conditions were configured</w:t>
      </w:r>
      <w:r w:rsidR="00B02267">
        <w:rPr>
          <w:rFonts w:ascii="Calibri" w:eastAsia="Times New Roman" w:hAnsi="Calibri" w:cs="Calibri"/>
          <w:sz w:val="22"/>
          <w:szCs w:val="22"/>
          <w:lang w:val="en-US"/>
        </w:rPr>
        <w:t xml:space="preserve">. </w:t>
      </w:r>
    </w:p>
    <w:p w14:paraId="000D8F1E" w14:textId="77777777" w:rsidR="00B02267" w:rsidRDefault="00B02267" w:rsidP="008E6DBF">
      <w:pPr>
        <w:spacing w:after="0"/>
        <w:rPr>
          <w:rFonts w:ascii="Calibri" w:eastAsia="Times New Roman" w:hAnsi="Calibri" w:cs="Calibri"/>
          <w:sz w:val="22"/>
          <w:szCs w:val="22"/>
          <w:lang w:val="en-US"/>
        </w:rPr>
      </w:pPr>
    </w:p>
    <w:p w14:paraId="69B23980" w14:textId="716BF03C" w:rsidR="00C219C9" w:rsidRDefault="00B02267" w:rsidP="008E6DBF">
      <w:pPr>
        <w:spacing w:after="0"/>
        <w:rPr>
          <w:rFonts w:ascii="Calibri" w:eastAsia="Times New Roman" w:hAnsi="Calibri" w:cs="Calibri"/>
          <w:sz w:val="22"/>
          <w:szCs w:val="22"/>
          <w:lang w:val="en-US"/>
        </w:rPr>
      </w:pPr>
      <w:r w:rsidRPr="00B0226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7a</w:t>
      </w:r>
      <w:r>
        <w:rPr>
          <w:rFonts w:ascii="Calibri" w:eastAsia="Times New Roman" w:hAnsi="Calibri" w:cs="Calibri"/>
          <w:sz w:val="22"/>
          <w:szCs w:val="22"/>
          <w:lang w:val="en-US"/>
        </w:rPr>
        <w:t>: There is no need of any enhancement to inform the UE whether the PSCell change (or CPC) as MN-initiated or SN-initiated.</w:t>
      </w:r>
    </w:p>
    <w:p w14:paraId="2AD36301" w14:textId="77777777" w:rsidR="00C219C9" w:rsidRDefault="00C219C9" w:rsidP="008E6DBF">
      <w:pPr>
        <w:spacing w:after="0"/>
        <w:rPr>
          <w:rFonts w:ascii="Calibri" w:eastAsia="Times New Roman" w:hAnsi="Calibri" w:cs="Calibri"/>
          <w:sz w:val="22"/>
          <w:szCs w:val="22"/>
          <w:lang w:val="en-US"/>
        </w:rPr>
      </w:pPr>
    </w:p>
    <w:p w14:paraId="4E0E01EC" w14:textId="739114C7" w:rsidR="006F2ED5" w:rsidRDefault="00001DA5" w:rsidP="006F2ED5">
      <w:pPr>
        <w:spacing w:after="0"/>
        <w:rPr>
          <w:rFonts w:ascii="Calibri" w:eastAsia="Times New Roman" w:hAnsi="Calibri" w:cs="Calibri"/>
          <w:sz w:val="22"/>
          <w:szCs w:val="22"/>
          <w:lang w:val="en-US"/>
        </w:rPr>
      </w:pPr>
      <w:r w:rsidRPr="003D2561">
        <w:rPr>
          <w:rFonts w:ascii="Calibri" w:eastAsia="Times New Roman" w:hAnsi="Calibri" w:cs="Calibri"/>
          <w:sz w:val="22"/>
          <w:szCs w:val="22"/>
          <w:lang w:val="en-US"/>
        </w:rPr>
        <w:lastRenderedPageBreak/>
        <w:t>In order to</w:t>
      </w:r>
      <w:r w:rsidRPr="0078443E">
        <w:rPr>
          <w:rFonts w:ascii="Calibri" w:eastAsia="Times New Roman" w:hAnsi="Calibri" w:cs="Calibri"/>
          <w:sz w:val="22"/>
          <w:szCs w:val="22"/>
          <w:lang w:val="en-US"/>
        </w:rPr>
        <w:t xml:space="preserve"> assist </w:t>
      </w:r>
      <w:r>
        <w:rPr>
          <w:rFonts w:ascii="Calibri" w:eastAsia="Times New Roman" w:hAnsi="Calibri" w:cs="Calibri"/>
          <w:sz w:val="22"/>
          <w:szCs w:val="22"/>
          <w:lang w:val="en-US"/>
        </w:rPr>
        <w:t>the node performing SPR optimizations on whether the PSCell change was MN initiated or SN initiated</w:t>
      </w:r>
      <w:r w:rsidRPr="0078443E">
        <w:rPr>
          <w:rFonts w:ascii="Calibri" w:eastAsia="Times New Roman" w:hAnsi="Calibri" w:cs="Calibri"/>
          <w:sz w:val="22"/>
          <w:szCs w:val="22"/>
          <w:lang w:val="en-US"/>
        </w:rPr>
        <w:t xml:space="preserve">, </w:t>
      </w:r>
      <w:r>
        <w:rPr>
          <w:rFonts w:ascii="Calibri" w:eastAsia="Times New Roman" w:hAnsi="Calibri" w:cs="Calibri"/>
          <w:sz w:val="22"/>
          <w:szCs w:val="22"/>
          <w:lang w:val="en-US"/>
        </w:rPr>
        <w:t>o</w:t>
      </w:r>
      <w:r w:rsidR="00615C6B">
        <w:rPr>
          <w:rFonts w:ascii="Calibri" w:eastAsia="Times New Roman" w:hAnsi="Calibri" w:cs="Calibri"/>
          <w:sz w:val="22"/>
          <w:szCs w:val="22"/>
          <w:lang w:val="en-US"/>
        </w:rPr>
        <w:t xml:space="preserve">ne option is </w:t>
      </w:r>
      <w:r w:rsidR="006F2ED5" w:rsidRPr="00682F63">
        <w:rPr>
          <w:rFonts w:ascii="Calibri" w:eastAsia="Times New Roman" w:hAnsi="Calibri" w:cs="Calibri"/>
          <w:sz w:val="22"/>
          <w:szCs w:val="22"/>
          <w:lang w:val="en-US"/>
        </w:rPr>
        <w:t xml:space="preserve">UE </w:t>
      </w:r>
      <w:r w:rsidR="007C1474">
        <w:rPr>
          <w:rFonts w:ascii="Calibri" w:eastAsia="Times New Roman" w:hAnsi="Calibri" w:cs="Calibri"/>
          <w:sz w:val="22"/>
          <w:szCs w:val="22"/>
          <w:lang w:val="en-US"/>
        </w:rPr>
        <w:t xml:space="preserve">can </w:t>
      </w:r>
      <w:r>
        <w:rPr>
          <w:rFonts w:ascii="Calibri" w:eastAsia="Times New Roman" w:hAnsi="Calibri" w:cs="Calibri"/>
          <w:sz w:val="22"/>
          <w:szCs w:val="22"/>
          <w:lang w:val="en-US"/>
        </w:rPr>
        <w:t xml:space="preserve">report explicitly in SPR </w:t>
      </w:r>
      <w:r w:rsidR="007C1474">
        <w:rPr>
          <w:rFonts w:ascii="Calibri" w:eastAsia="Times New Roman" w:hAnsi="Calibri" w:cs="Calibri"/>
          <w:sz w:val="22"/>
          <w:szCs w:val="22"/>
          <w:lang w:val="en-US"/>
        </w:rPr>
        <w:t xml:space="preserve">whether </w:t>
      </w:r>
      <w:r>
        <w:rPr>
          <w:rFonts w:ascii="Calibri" w:eastAsia="Times New Roman" w:hAnsi="Calibri" w:cs="Calibri"/>
          <w:sz w:val="22"/>
          <w:szCs w:val="22"/>
          <w:lang w:val="en-US"/>
        </w:rPr>
        <w:t xml:space="preserve">the last </w:t>
      </w:r>
      <w:r w:rsidR="007C1474">
        <w:rPr>
          <w:rFonts w:ascii="Calibri" w:eastAsia="Times New Roman" w:hAnsi="Calibri" w:cs="Calibri"/>
          <w:sz w:val="22"/>
          <w:szCs w:val="22"/>
          <w:lang w:val="en-US"/>
        </w:rPr>
        <w:t>PSCell change/CPC was MN-initiated or SN-initiated</w:t>
      </w:r>
      <w:r w:rsidR="009B776C">
        <w:rPr>
          <w:rFonts w:ascii="Calibri" w:eastAsia="Times New Roman" w:hAnsi="Calibri" w:cs="Calibri"/>
          <w:sz w:val="22"/>
          <w:szCs w:val="22"/>
          <w:lang w:val="en-US"/>
        </w:rPr>
        <w:t xml:space="preserve">. Another option is </w:t>
      </w:r>
      <w:r w:rsidR="00615C6B">
        <w:rPr>
          <w:rFonts w:ascii="Calibri" w:eastAsia="Times New Roman" w:hAnsi="Calibri" w:cs="Calibri"/>
          <w:sz w:val="22"/>
          <w:szCs w:val="22"/>
          <w:lang w:val="en-US"/>
        </w:rPr>
        <w:t>we can try to reuse “UE Context Information”</w:t>
      </w:r>
      <w:r w:rsidR="00F3374A">
        <w:rPr>
          <w:rFonts w:ascii="Calibri" w:eastAsia="Times New Roman" w:hAnsi="Calibri" w:cs="Calibri"/>
          <w:sz w:val="22"/>
          <w:szCs w:val="22"/>
          <w:lang w:val="en-US"/>
        </w:rPr>
        <w:t xml:space="preserve"> proposed in section 2.1</w:t>
      </w:r>
      <w:r w:rsidR="00615C6B">
        <w:rPr>
          <w:rFonts w:ascii="Calibri" w:eastAsia="Times New Roman" w:hAnsi="Calibri" w:cs="Calibri"/>
          <w:sz w:val="22"/>
          <w:szCs w:val="22"/>
          <w:lang w:val="en-US"/>
        </w:rPr>
        <w:t xml:space="preserve">. </w:t>
      </w:r>
      <w:r w:rsidR="009B776C">
        <w:rPr>
          <w:rFonts w:ascii="Calibri" w:eastAsia="Times New Roman" w:hAnsi="Calibri" w:cs="Calibri"/>
          <w:sz w:val="22"/>
          <w:szCs w:val="22"/>
          <w:lang w:val="en-US"/>
        </w:rPr>
        <w:t>If</w:t>
      </w:r>
      <w:r w:rsidR="006341B2">
        <w:rPr>
          <w:rFonts w:ascii="Calibri" w:eastAsia="Times New Roman" w:hAnsi="Calibri" w:cs="Calibri"/>
          <w:sz w:val="22"/>
          <w:szCs w:val="22"/>
          <w:lang w:val="en-US"/>
        </w:rPr>
        <w:t xml:space="preserve"> </w:t>
      </w:r>
      <w:r w:rsidR="00615C6B">
        <w:rPr>
          <w:rFonts w:ascii="Calibri" w:eastAsia="Times New Roman" w:hAnsi="Calibri" w:cs="Calibri"/>
          <w:sz w:val="22"/>
          <w:szCs w:val="22"/>
          <w:lang w:val="en-US"/>
        </w:rPr>
        <w:t xml:space="preserve">“UE Context Information” </w:t>
      </w:r>
      <w:r w:rsidR="00F3374A">
        <w:rPr>
          <w:rFonts w:ascii="Calibri" w:eastAsia="Times New Roman" w:hAnsi="Calibri" w:cs="Calibri"/>
          <w:sz w:val="22"/>
          <w:szCs w:val="22"/>
          <w:lang w:val="en-US"/>
        </w:rPr>
        <w:t xml:space="preserve">automatically </w:t>
      </w:r>
      <w:r w:rsidR="006341B2">
        <w:rPr>
          <w:rFonts w:ascii="Calibri" w:eastAsia="Times New Roman" w:hAnsi="Calibri" w:cs="Calibri"/>
          <w:sz w:val="22"/>
          <w:szCs w:val="22"/>
          <w:lang w:val="en-US"/>
        </w:rPr>
        <w:t>include</w:t>
      </w:r>
      <w:r w:rsidR="00F3374A">
        <w:rPr>
          <w:rFonts w:ascii="Calibri" w:eastAsia="Times New Roman" w:hAnsi="Calibri" w:cs="Calibri"/>
          <w:sz w:val="22"/>
          <w:szCs w:val="22"/>
          <w:lang w:val="en-US"/>
        </w:rPr>
        <w:t>s information</w:t>
      </w:r>
      <w:r w:rsidR="006341B2">
        <w:rPr>
          <w:rFonts w:ascii="Calibri" w:eastAsia="Times New Roman" w:hAnsi="Calibri" w:cs="Calibri"/>
          <w:sz w:val="22"/>
          <w:szCs w:val="22"/>
          <w:lang w:val="en-US"/>
        </w:rPr>
        <w:t xml:space="preserve"> whether the PSCell change was MN or SN initiated, </w:t>
      </w:r>
      <w:r w:rsidR="009B776C">
        <w:rPr>
          <w:rFonts w:ascii="Calibri" w:eastAsia="Times New Roman" w:hAnsi="Calibri" w:cs="Calibri"/>
          <w:sz w:val="22"/>
          <w:szCs w:val="22"/>
          <w:lang w:val="en-US"/>
        </w:rPr>
        <w:t>gNB can figure out whether the PSCell change was MN or SN initiated when “UE Context Information” is reported back to the network</w:t>
      </w:r>
      <w:r w:rsidR="00F3374A">
        <w:rPr>
          <w:rFonts w:ascii="Calibri" w:eastAsia="Times New Roman" w:hAnsi="Calibri" w:cs="Calibri"/>
          <w:sz w:val="22"/>
          <w:szCs w:val="22"/>
          <w:lang w:val="en-US"/>
        </w:rPr>
        <w:t xml:space="preserve"> in SPR.</w:t>
      </w:r>
    </w:p>
    <w:p w14:paraId="6568571F" w14:textId="77777777" w:rsidR="006F2ED5" w:rsidRDefault="006F2ED5" w:rsidP="0097700E">
      <w:pPr>
        <w:spacing w:after="0"/>
        <w:rPr>
          <w:rFonts w:ascii="Calibri" w:eastAsia="Times New Roman" w:hAnsi="Calibri" w:cs="Calibri"/>
          <w:sz w:val="22"/>
          <w:szCs w:val="22"/>
          <w:lang w:val="en-US"/>
        </w:rPr>
      </w:pPr>
    </w:p>
    <w:p w14:paraId="08BBFE56" w14:textId="635099DC" w:rsidR="003A547E" w:rsidRDefault="00E95B6E" w:rsidP="00DB6628">
      <w:pPr>
        <w:spacing w:after="0"/>
        <w:rPr>
          <w:rFonts w:ascii="Calibri" w:eastAsia="Times New Roman" w:hAnsi="Calibri" w:cs="Calibri"/>
          <w:sz w:val="22"/>
          <w:szCs w:val="22"/>
          <w:lang w:val="en-US"/>
        </w:rPr>
      </w:pPr>
      <w:r w:rsidRPr="00E95B6E">
        <w:rPr>
          <w:rFonts w:ascii="Calibri" w:eastAsia="Times New Roman" w:hAnsi="Calibri" w:cs="Calibri"/>
          <w:b/>
          <w:bCs/>
          <w:sz w:val="22"/>
          <w:szCs w:val="22"/>
          <w:lang w:val="en-US"/>
        </w:rPr>
        <w:t>Proposal</w:t>
      </w:r>
      <w:r w:rsidR="006F2ED5">
        <w:rPr>
          <w:rFonts w:ascii="Calibri" w:eastAsia="Times New Roman" w:hAnsi="Calibri" w:cs="Calibri"/>
          <w:b/>
          <w:bCs/>
          <w:sz w:val="22"/>
          <w:szCs w:val="22"/>
          <w:lang w:val="en-US"/>
        </w:rPr>
        <w:t xml:space="preserve"> </w:t>
      </w:r>
      <w:r w:rsidR="00165F0D">
        <w:rPr>
          <w:rFonts w:ascii="Calibri" w:eastAsia="Times New Roman" w:hAnsi="Calibri" w:cs="Calibri"/>
          <w:b/>
          <w:bCs/>
          <w:sz w:val="22"/>
          <w:szCs w:val="22"/>
          <w:lang w:val="en-US"/>
        </w:rPr>
        <w:t>7</w:t>
      </w:r>
      <w:r w:rsidR="001D4C0D">
        <w:rPr>
          <w:rFonts w:ascii="Calibri" w:eastAsia="Times New Roman" w:hAnsi="Calibri" w:cs="Calibri"/>
          <w:b/>
          <w:bCs/>
          <w:sz w:val="22"/>
          <w:szCs w:val="22"/>
          <w:lang w:val="en-US"/>
        </w:rPr>
        <w:t>b</w:t>
      </w:r>
      <w:r w:rsidRPr="00E95B6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2561">
        <w:rPr>
          <w:rFonts w:ascii="Calibri" w:eastAsia="Times New Roman" w:hAnsi="Calibri" w:cs="Calibri"/>
          <w:sz w:val="22"/>
          <w:szCs w:val="22"/>
          <w:lang w:val="en-US"/>
        </w:rPr>
        <w:t>In order to</w:t>
      </w:r>
      <w:r w:rsidRPr="0078443E">
        <w:rPr>
          <w:rFonts w:ascii="Calibri" w:eastAsia="Times New Roman" w:hAnsi="Calibri" w:cs="Calibri"/>
          <w:sz w:val="22"/>
          <w:szCs w:val="22"/>
          <w:lang w:val="en-US"/>
        </w:rPr>
        <w:t xml:space="preserve"> assist </w:t>
      </w:r>
      <w:r>
        <w:rPr>
          <w:rFonts w:ascii="Calibri" w:eastAsia="Times New Roman" w:hAnsi="Calibri" w:cs="Calibri"/>
          <w:sz w:val="22"/>
          <w:szCs w:val="22"/>
          <w:lang w:val="en-US"/>
        </w:rPr>
        <w:t>the node performing SPR optimizations on whether the PSCell change was MN initiated or SN initiated</w:t>
      </w:r>
      <w:r w:rsidRPr="0078443E">
        <w:rPr>
          <w:rFonts w:ascii="Calibri" w:eastAsia="Times New Roman" w:hAnsi="Calibri" w:cs="Calibri"/>
          <w:sz w:val="22"/>
          <w:szCs w:val="22"/>
          <w:lang w:val="en-US"/>
        </w:rPr>
        <w:t xml:space="preserve">, </w:t>
      </w:r>
      <w:r w:rsidR="00DB6628">
        <w:rPr>
          <w:rFonts w:ascii="Calibri" w:eastAsia="Times New Roman" w:hAnsi="Calibri" w:cs="Calibri"/>
          <w:sz w:val="22"/>
          <w:szCs w:val="22"/>
          <w:lang w:val="en-US"/>
        </w:rPr>
        <w:t xml:space="preserve">RAN3 should discuss </w:t>
      </w:r>
      <w:r w:rsidR="003A547E">
        <w:rPr>
          <w:rFonts w:ascii="Calibri" w:eastAsia="Times New Roman" w:hAnsi="Calibri" w:cs="Calibri"/>
          <w:sz w:val="22"/>
          <w:szCs w:val="22"/>
          <w:lang w:val="en-US"/>
        </w:rPr>
        <w:t xml:space="preserve">whether </w:t>
      </w:r>
      <w:r w:rsidR="001D4C0D" w:rsidRPr="001D4C0D">
        <w:rPr>
          <w:rFonts w:ascii="Calibri" w:eastAsia="Times New Roman" w:hAnsi="Calibri" w:cs="Calibri"/>
          <w:sz w:val="22"/>
          <w:szCs w:val="22"/>
          <w:lang w:val="en-US"/>
        </w:rPr>
        <w:t xml:space="preserve">“UE Context Information” can </w:t>
      </w:r>
      <w:r w:rsidR="003A547E">
        <w:rPr>
          <w:rFonts w:ascii="Calibri" w:eastAsia="Times New Roman" w:hAnsi="Calibri" w:cs="Calibri"/>
          <w:sz w:val="22"/>
          <w:szCs w:val="22"/>
          <w:lang w:val="en-US"/>
        </w:rPr>
        <w:t xml:space="preserve">be used. </w:t>
      </w:r>
    </w:p>
    <w:p w14:paraId="6FB0A306" w14:textId="14C6B32A" w:rsidR="001D4C0D" w:rsidRPr="00904FE8" w:rsidRDefault="00B0546E" w:rsidP="00904FE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w:t>
      </w:r>
      <w:r w:rsidR="003A547E" w:rsidRPr="00904FE8">
        <w:rPr>
          <w:rFonts w:ascii="Calibri" w:eastAsia="Times New Roman" w:hAnsi="Calibri" w:cs="Calibri"/>
          <w:sz w:val="22"/>
          <w:szCs w:val="22"/>
          <w:lang w:val="en-US"/>
        </w:rPr>
        <w:t>“UE Context Information” contain</w:t>
      </w:r>
      <w:r>
        <w:rPr>
          <w:rFonts w:ascii="Calibri" w:eastAsia="Times New Roman" w:hAnsi="Calibri" w:cs="Calibri"/>
          <w:sz w:val="22"/>
          <w:szCs w:val="22"/>
          <w:lang w:val="en-US"/>
        </w:rPr>
        <w:t>s</w:t>
      </w:r>
      <w:r w:rsidR="003A547E" w:rsidRPr="00904FE8">
        <w:rPr>
          <w:rFonts w:ascii="Calibri" w:eastAsia="Times New Roman" w:hAnsi="Calibri" w:cs="Calibri"/>
          <w:sz w:val="22"/>
          <w:szCs w:val="22"/>
          <w:lang w:val="en-US"/>
        </w:rPr>
        <w:t xml:space="preserve"> information</w:t>
      </w:r>
      <w:r w:rsidR="001D4C0D" w:rsidRPr="00904FE8">
        <w:rPr>
          <w:rFonts w:ascii="Calibri" w:eastAsia="Times New Roman" w:hAnsi="Calibri" w:cs="Calibri"/>
          <w:sz w:val="22"/>
          <w:szCs w:val="22"/>
          <w:lang w:val="en-US"/>
        </w:rPr>
        <w:t xml:space="preserve"> whether the PSCell change was MN or SN initiated, gNB can </w:t>
      </w:r>
      <w:r w:rsidR="00475479">
        <w:rPr>
          <w:rFonts w:ascii="Calibri" w:eastAsia="Times New Roman" w:hAnsi="Calibri" w:cs="Calibri"/>
          <w:sz w:val="22"/>
          <w:szCs w:val="22"/>
          <w:lang w:val="en-US"/>
        </w:rPr>
        <w:t>therefore know</w:t>
      </w:r>
      <w:r w:rsidR="001D4C0D" w:rsidRPr="00904FE8">
        <w:rPr>
          <w:rFonts w:ascii="Calibri" w:eastAsia="Times New Roman" w:hAnsi="Calibri" w:cs="Calibri"/>
          <w:sz w:val="22"/>
          <w:szCs w:val="22"/>
          <w:lang w:val="en-US"/>
        </w:rPr>
        <w:t xml:space="preserve"> whether the PSCell change was MN or SN initiated when “UE Context Information” is reported back to the network</w:t>
      </w:r>
      <w:r w:rsidR="00475479">
        <w:rPr>
          <w:rFonts w:ascii="Calibri" w:eastAsia="Times New Roman" w:hAnsi="Calibri" w:cs="Calibri"/>
          <w:sz w:val="22"/>
          <w:szCs w:val="22"/>
          <w:lang w:val="en-US"/>
        </w:rPr>
        <w:t xml:space="preserve"> in SPR.</w:t>
      </w:r>
    </w:p>
    <w:p w14:paraId="0A0876FE" w14:textId="77777777" w:rsidR="003A547E" w:rsidRDefault="003A547E" w:rsidP="00DB6628">
      <w:pPr>
        <w:spacing w:after="0"/>
        <w:rPr>
          <w:rFonts w:ascii="Calibri" w:eastAsia="Times New Roman" w:hAnsi="Calibri" w:cs="Calibri"/>
          <w:sz w:val="22"/>
          <w:szCs w:val="22"/>
          <w:lang w:val="en-US"/>
        </w:rPr>
      </w:pPr>
    </w:p>
    <w:p w14:paraId="1F2E42A8" w14:textId="10540300" w:rsidR="0097700E" w:rsidRPr="00313FE4" w:rsidRDefault="0097700E">
      <w:pPr>
        <w:pStyle w:val="Heading3"/>
        <w:numPr>
          <w:ilvl w:val="2"/>
          <w:numId w:val="13"/>
        </w:numPr>
        <w:spacing w:after="0"/>
        <w:rPr>
          <w:rFonts w:ascii="Calibri" w:eastAsia="Times New Roman" w:hAnsi="Calibri" w:cs="Calibri"/>
          <w:sz w:val="22"/>
          <w:szCs w:val="22"/>
          <w:lang w:val="en-US"/>
        </w:rPr>
      </w:pPr>
      <w:r>
        <w:t>SPR availability indication</w:t>
      </w:r>
    </w:p>
    <w:p w14:paraId="4CBFE778" w14:textId="77777777" w:rsidR="0097700E" w:rsidRDefault="0097700E" w:rsidP="0097700E">
      <w:pPr>
        <w:spacing w:after="0"/>
        <w:rPr>
          <w:rFonts w:ascii="Calibri" w:eastAsia="Times New Roman" w:hAnsi="Calibri" w:cs="Calibri"/>
          <w:sz w:val="22"/>
          <w:szCs w:val="22"/>
          <w:lang w:val="en-US"/>
        </w:rPr>
      </w:pPr>
    </w:p>
    <w:p w14:paraId="791FC886" w14:textId="77777777" w:rsidR="0097700E" w:rsidRDefault="0097700E" w:rsidP="0097700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UE sends SPR available indication via SN RRCReconfigComplete to SN. Therefore, the MN is not aware whether there is SPR available in the UE. So, we propose that SN should inform MN that an SPR is available at the UE via Xn e.g., </w:t>
      </w:r>
      <w:r w:rsidRPr="0007695D">
        <w:rPr>
          <w:rFonts w:ascii="Calibri" w:eastAsia="Times New Roman" w:hAnsi="Calibri" w:cs="Calibri"/>
          <w:sz w:val="22"/>
          <w:szCs w:val="22"/>
          <w:lang w:val="en-US"/>
        </w:rPr>
        <w:t>a new IE can be added in S-NODE MODIFICATION REQUIRED message</w:t>
      </w:r>
      <w:r>
        <w:rPr>
          <w:rFonts w:ascii="Calibri" w:eastAsia="Times New Roman" w:hAnsi="Calibri" w:cs="Calibri"/>
          <w:sz w:val="22"/>
          <w:szCs w:val="22"/>
          <w:lang w:val="en-US"/>
        </w:rPr>
        <w:t xml:space="preserve"> to indicate this SPR availability.</w:t>
      </w:r>
    </w:p>
    <w:p w14:paraId="535CA607" w14:textId="77777777" w:rsidR="0097700E" w:rsidRPr="002163DA" w:rsidRDefault="0097700E" w:rsidP="0097700E">
      <w:pPr>
        <w:spacing w:after="0"/>
        <w:rPr>
          <w:rFonts w:ascii="Calibri" w:eastAsia="Times New Roman" w:hAnsi="Calibri" w:cs="Calibri"/>
          <w:sz w:val="22"/>
          <w:szCs w:val="22"/>
          <w:lang w:val="en-US"/>
        </w:rPr>
      </w:pPr>
    </w:p>
    <w:p w14:paraId="245A435F" w14:textId="5A6242FF" w:rsidR="0097700E" w:rsidRPr="002163DA" w:rsidRDefault="0097700E" w:rsidP="0097700E">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9F403D">
        <w:rPr>
          <w:rFonts w:ascii="Calibri" w:eastAsia="Times New Roman" w:hAnsi="Calibri" w:cs="Calibri"/>
          <w:b/>
          <w:bCs/>
          <w:sz w:val="22"/>
          <w:szCs w:val="22"/>
          <w:lang w:val="en-US"/>
        </w:rPr>
        <w:t xml:space="preserve"> </w:t>
      </w:r>
      <w:r w:rsidR="00165F0D">
        <w:rPr>
          <w:rFonts w:ascii="Calibri" w:eastAsia="Times New Roman" w:hAnsi="Calibri" w:cs="Calibri"/>
          <w:b/>
          <w:bCs/>
          <w:sz w:val="22"/>
          <w:szCs w:val="22"/>
          <w:lang w:val="en-US"/>
        </w:rPr>
        <w:t>8</w:t>
      </w:r>
      <w:r w:rsidRPr="002163DA">
        <w:rPr>
          <w:rFonts w:ascii="Calibri" w:eastAsia="Times New Roman" w:hAnsi="Calibri" w:cs="Calibri"/>
          <w:sz w:val="22"/>
          <w:szCs w:val="22"/>
          <w:lang w:val="en-US"/>
        </w:rPr>
        <w:t xml:space="preserve">: </w:t>
      </w:r>
      <w:r w:rsidR="00141294">
        <w:rPr>
          <w:rFonts w:ascii="Calibri" w:eastAsia="Times New Roman" w:hAnsi="Calibri" w:cs="Calibri"/>
          <w:sz w:val="22"/>
          <w:szCs w:val="22"/>
          <w:lang w:val="en-US"/>
        </w:rPr>
        <w:t xml:space="preserve">Upon </w:t>
      </w:r>
      <w:r w:rsidR="009F403D">
        <w:rPr>
          <w:rFonts w:ascii="Calibri" w:eastAsia="Times New Roman" w:hAnsi="Calibri" w:cs="Calibri"/>
          <w:sz w:val="22"/>
          <w:szCs w:val="22"/>
          <w:lang w:val="en-US"/>
        </w:rPr>
        <w:t xml:space="preserve">receiving </w:t>
      </w:r>
      <w:r w:rsidR="00141294" w:rsidRPr="00141294">
        <w:rPr>
          <w:rFonts w:ascii="Calibri" w:eastAsia="Times New Roman" w:hAnsi="Calibri" w:cs="Calibri"/>
          <w:sz w:val="22"/>
          <w:szCs w:val="22"/>
          <w:lang w:val="en-US"/>
        </w:rPr>
        <w:t>SPR available indication via SN RRCReconfigComplete</w:t>
      </w:r>
      <w:r w:rsidR="009F403D">
        <w:rPr>
          <w:rFonts w:ascii="Calibri" w:eastAsia="Times New Roman" w:hAnsi="Calibri" w:cs="Calibri"/>
          <w:sz w:val="22"/>
          <w:szCs w:val="22"/>
          <w:lang w:val="en-US"/>
        </w:rPr>
        <w:t xml:space="preserve">, </w:t>
      </w:r>
      <w:r w:rsidRPr="002163DA">
        <w:rPr>
          <w:rFonts w:ascii="Calibri" w:eastAsia="Times New Roman" w:hAnsi="Calibri" w:cs="Calibri"/>
          <w:sz w:val="22"/>
          <w:szCs w:val="22"/>
          <w:lang w:val="en-US"/>
        </w:rPr>
        <w:t>SN should inform MN that an SPR is available at the UE e.g.., a new IE can be added in S-NODE MODIFICATION REQUIRED message</w:t>
      </w:r>
    </w:p>
    <w:p w14:paraId="35D74B69" w14:textId="77777777" w:rsidR="0097700E" w:rsidRPr="002163DA" w:rsidRDefault="0097700E" w:rsidP="0097700E">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0CFB008F" w14:textId="5AC8B69F" w:rsidR="007A56C5" w:rsidRPr="008B2948" w:rsidRDefault="008B2948" w:rsidP="008B2948">
      <w:pPr>
        <w:pStyle w:val="ListParagraph"/>
        <w:keepNext/>
        <w:numPr>
          <w:ilvl w:val="1"/>
          <w:numId w:val="2"/>
        </w:numPr>
        <w:tabs>
          <w:tab w:val="left" w:pos="432"/>
          <w:tab w:val="left" w:pos="576"/>
        </w:tabs>
        <w:spacing w:before="180" w:after="0"/>
        <w:outlineLvl w:val="1"/>
        <w:rPr>
          <w:rFonts w:asciiTheme="minorHAnsi" w:eastAsia="MS Mincho" w:hAnsiTheme="minorHAnsi" w:cstheme="minorHAnsi"/>
          <w:iCs/>
          <w:sz w:val="40"/>
          <w:szCs w:val="28"/>
          <w:lang w:eastAsia="ja-JP"/>
        </w:rPr>
      </w:pPr>
      <w:r w:rsidRPr="008B2948">
        <w:rPr>
          <w:rFonts w:ascii="Calibri" w:eastAsia="Times New Roman" w:hAnsi="Calibri" w:cs="Calibri"/>
          <w:sz w:val="32"/>
          <w:szCs w:val="32"/>
          <w:lang w:val="en-US"/>
        </w:rPr>
        <w:t>Objective of T304 related SHR/SPR trigger</w:t>
      </w:r>
    </w:p>
    <w:p w14:paraId="14512A7F" w14:textId="77777777" w:rsidR="007A56C5" w:rsidRDefault="007A56C5" w:rsidP="007A56C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p>
    <w:p w14:paraId="06796AEE" w14:textId="77777777" w:rsidR="006E76E0" w:rsidRDefault="007A56C5" w:rsidP="007A56C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FFS for the trigger T304, whether the objective of SPR is to optimize PSCell change configuration during mobility or the RACH access issue or bot</w:t>
      </w:r>
      <w:r w:rsidR="006E76E0">
        <w:rPr>
          <w:rFonts w:ascii="Calibri" w:eastAsia="Times New Roman" w:hAnsi="Calibri" w:cs="Calibri"/>
          <w:color w:val="4472C4" w:themeColor="accent1"/>
          <w:sz w:val="22"/>
          <w:szCs w:val="22"/>
          <w:lang w:val="en-US"/>
        </w:rPr>
        <w:t xml:space="preserve">h? </w:t>
      </w:r>
    </w:p>
    <w:p w14:paraId="75A008F4" w14:textId="77777777" w:rsidR="006E76E0" w:rsidRDefault="006E76E0" w:rsidP="007A56C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08D7F4A0" w14:textId="7B07CF13" w:rsidR="007A56C5" w:rsidRDefault="006E76E0" w:rsidP="007A56C5">
      <w:pPr>
        <w:pBdr>
          <w:top w:val="single" w:sz="4" w:space="1" w:color="auto"/>
          <w:left w:val="single" w:sz="4" w:space="4" w:color="auto"/>
          <w:bottom w:val="single" w:sz="4" w:space="1" w:color="auto"/>
          <w:right w:val="single" w:sz="4" w:space="4" w:color="auto"/>
        </w:pBdr>
        <w:spacing w:after="0"/>
        <w:rPr>
          <w:rFonts w:ascii="MS Gothic" w:eastAsia="MS Gothic" w:hAnsi="MS Gothic" w:cs="MS Gothic"/>
          <w:color w:val="4472C4" w:themeColor="accent1"/>
          <w:sz w:val="22"/>
          <w:szCs w:val="22"/>
          <w:lang w:val="en-US"/>
        </w:rPr>
      </w:pPr>
      <w:r w:rsidRPr="006E76E0">
        <w:rPr>
          <w:rFonts w:ascii="Calibri" w:eastAsia="Times New Roman" w:hAnsi="Calibri" w:cs="Calibri"/>
          <w:color w:val="4472C4" w:themeColor="accent1"/>
          <w:sz w:val="22"/>
          <w:szCs w:val="22"/>
          <w:lang w:val="en-US"/>
        </w:rPr>
        <w:t>In case T304 trigger is met and SHR is collected, discuss whether the objective is to optimize RACH access issues in target cell or to optimize the mobility configuration or both</w:t>
      </w:r>
    </w:p>
    <w:p w14:paraId="5FD05139" w14:textId="77777777" w:rsidR="007A56C5" w:rsidRDefault="007A56C5" w:rsidP="007A56C5">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55C8F343" w14:textId="59E31F94" w:rsidR="007A56C5" w:rsidRDefault="007A56C5" w:rsidP="007A56C5">
      <w:pPr>
        <w:spacing w:after="0"/>
        <w:rPr>
          <w:rFonts w:ascii="Calibri" w:eastAsia="Times New Roman" w:hAnsi="Calibri" w:cs="Calibri"/>
          <w:sz w:val="22"/>
          <w:szCs w:val="22"/>
          <w:lang w:val="en-US"/>
        </w:rPr>
      </w:pPr>
      <w:r>
        <w:rPr>
          <w:rFonts w:ascii="Calibri" w:eastAsia="Times New Roman" w:hAnsi="Calibri" w:cs="Calibri"/>
          <w:sz w:val="22"/>
          <w:szCs w:val="22"/>
          <w:lang w:val="en-US"/>
        </w:rPr>
        <w:t>In our understanding, i</w:t>
      </w:r>
      <w:r w:rsidRPr="00215884">
        <w:rPr>
          <w:rFonts w:ascii="Calibri" w:eastAsia="Times New Roman" w:hAnsi="Calibri" w:cs="Calibri"/>
          <w:sz w:val="22"/>
          <w:szCs w:val="22"/>
          <w:lang w:val="en-US"/>
        </w:rPr>
        <w:t xml:space="preserve">f the </w:t>
      </w:r>
      <w:r w:rsidR="002B3172">
        <w:rPr>
          <w:rFonts w:ascii="Calibri" w:eastAsia="Times New Roman" w:hAnsi="Calibri" w:cs="Calibri"/>
          <w:sz w:val="22"/>
          <w:szCs w:val="22"/>
          <w:lang w:val="en-US"/>
        </w:rPr>
        <w:t>SHR/</w:t>
      </w:r>
      <w:r w:rsidRPr="00215884">
        <w:rPr>
          <w:rFonts w:ascii="Calibri" w:eastAsia="Times New Roman" w:hAnsi="Calibri" w:cs="Calibri"/>
          <w:sz w:val="22"/>
          <w:szCs w:val="22"/>
          <w:lang w:val="en-US"/>
        </w:rPr>
        <w:t xml:space="preserve">SPR is triggered due to T304, only the target </w:t>
      </w:r>
      <w:r w:rsidR="002B3172">
        <w:rPr>
          <w:rFonts w:ascii="Calibri" w:eastAsia="Times New Roman" w:hAnsi="Calibri" w:cs="Calibri"/>
          <w:sz w:val="22"/>
          <w:szCs w:val="22"/>
          <w:lang w:val="en-US"/>
        </w:rPr>
        <w:t>gNB/</w:t>
      </w:r>
      <w:r w:rsidRPr="00215884">
        <w:rPr>
          <w:rFonts w:ascii="Calibri" w:eastAsia="Times New Roman" w:hAnsi="Calibri" w:cs="Calibri"/>
          <w:sz w:val="22"/>
          <w:szCs w:val="22"/>
          <w:lang w:val="en-US"/>
        </w:rPr>
        <w:t xml:space="preserve">SN is involved in the </w:t>
      </w:r>
      <w:r w:rsidR="0085434B">
        <w:rPr>
          <w:rFonts w:ascii="Calibri" w:eastAsia="Times New Roman" w:hAnsi="Calibri" w:cs="Calibri"/>
          <w:sz w:val="22"/>
          <w:szCs w:val="22"/>
          <w:lang w:val="en-US"/>
        </w:rPr>
        <w:t>SHR/</w:t>
      </w:r>
      <w:r w:rsidRPr="00215884">
        <w:rPr>
          <w:rFonts w:ascii="Calibri" w:eastAsia="Times New Roman" w:hAnsi="Calibri" w:cs="Calibri"/>
          <w:sz w:val="22"/>
          <w:szCs w:val="22"/>
          <w:lang w:val="en-US"/>
        </w:rPr>
        <w:t>SPR related optimizations (i.e., to optimize RACH access issues)</w:t>
      </w:r>
      <w:r w:rsidR="0085434B">
        <w:rPr>
          <w:rFonts w:ascii="Calibri" w:eastAsia="Times New Roman" w:hAnsi="Calibri" w:cs="Calibri"/>
          <w:sz w:val="22"/>
          <w:szCs w:val="22"/>
          <w:lang w:val="en-US"/>
        </w:rPr>
        <w:t>.</w:t>
      </w:r>
    </w:p>
    <w:p w14:paraId="19293F56" w14:textId="77777777" w:rsidR="007A56C5" w:rsidRDefault="007A56C5" w:rsidP="007A56C5">
      <w:pPr>
        <w:spacing w:after="0"/>
        <w:rPr>
          <w:rFonts w:ascii="Calibri" w:eastAsia="Times New Roman" w:hAnsi="Calibri" w:cs="Calibri"/>
          <w:sz w:val="22"/>
          <w:szCs w:val="22"/>
          <w:lang w:val="en-US"/>
        </w:rPr>
      </w:pPr>
    </w:p>
    <w:p w14:paraId="5E6F9298" w14:textId="65ED72A2" w:rsidR="007A56C5" w:rsidRPr="00215884" w:rsidRDefault="007A56C5" w:rsidP="007A56C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And we think that the objective is not to optimize </w:t>
      </w:r>
      <w:r w:rsidR="0085434B">
        <w:rPr>
          <w:rFonts w:ascii="Calibri" w:eastAsia="Times New Roman" w:hAnsi="Calibri" w:cs="Calibri"/>
          <w:sz w:val="22"/>
          <w:szCs w:val="22"/>
          <w:lang w:val="en-US"/>
        </w:rPr>
        <w:t xml:space="preserve">mobility (or </w:t>
      </w:r>
      <w:r>
        <w:rPr>
          <w:rFonts w:ascii="Calibri" w:eastAsia="Times New Roman" w:hAnsi="Calibri" w:cs="Calibri"/>
          <w:sz w:val="22"/>
          <w:szCs w:val="22"/>
          <w:lang w:val="en-US"/>
        </w:rPr>
        <w:t>PSCell change configuration</w:t>
      </w:r>
      <w:r w:rsidR="0085434B">
        <w:rPr>
          <w:rFonts w:ascii="Calibri" w:eastAsia="Times New Roman" w:hAnsi="Calibri" w:cs="Calibri"/>
          <w:sz w:val="22"/>
          <w:szCs w:val="22"/>
          <w:lang w:val="en-US"/>
        </w:rPr>
        <w:t>)</w:t>
      </w:r>
      <w:r>
        <w:rPr>
          <w:rFonts w:ascii="Calibri" w:eastAsia="Times New Roman" w:hAnsi="Calibri" w:cs="Calibri"/>
          <w:sz w:val="22"/>
          <w:szCs w:val="22"/>
          <w:lang w:val="en-US"/>
        </w:rPr>
        <w:t xml:space="preserve"> if T304 </w:t>
      </w:r>
      <w:r w:rsidR="0085434B">
        <w:rPr>
          <w:rFonts w:ascii="Calibri" w:eastAsia="Times New Roman" w:hAnsi="Calibri" w:cs="Calibri"/>
          <w:sz w:val="22"/>
          <w:szCs w:val="22"/>
          <w:lang w:val="en-US"/>
        </w:rPr>
        <w:t>SHR/</w:t>
      </w:r>
      <w:r>
        <w:rPr>
          <w:rFonts w:ascii="Calibri" w:eastAsia="Times New Roman" w:hAnsi="Calibri" w:cs="Calibri"/>
          <w:sz w:val="22"/>
          <w:szCs w:val="22"/>
          <w:lang w:val="en-US"/>
        </w:rPr>
        <w:t xml:space="preserve">SPR trigger is met. This is because even if we change the </w:t>
      </w:r>
      <w:r w:rsidR="00532248">
        <w:rPr>
          <w:rFonts w:ascii="Calibri" w:eastAsia="Times New Roman" w:hAnsi="Calibri" w:cs="Calibri"/>
          <w:sz w:val="22"/>
          <w:szCs w:val="22"/>
          <w:lang w:val="en-US"/>
        </w:rPr>
        <w:t xml:space="preserve">mobility (or </w:t>
      </w:r>
      <w:r>
        <w:rPr>
          <w:rFonts w:ascii="Calibri" w:eastAsia="Times New Roman" w:hAnsi="Calibri" w:cs="Calibri"/>
          <w:sz w:val="22"/>
          <w:szCs w:val="22"/>
          <w:lang w:val="en-US"/>
        </w:rPr>
        <w:t>PSCell change</w:t>
      </w:r>
      <w:r w:rsidR="00532248">
        <w:rPr>
          <w:rFonts w:ascii="Calibri" w:eastAsia="Times New Roman" w:hAnsi="Calibri" w:cs="Calibri"/>
          <w:sz w:val="22"/>
          <w:szCs w:val="22"/>
          <w:lang w:val="en-US"/>
        </w:rPr>
        <w:t>)</w:t>
      </w:r>
      <w:r>
        <w:rPr>
          <w:rFonts w:ascii="Calibri" w:eastAsia="Times New Roman" w:hAnsi="Calibri" w:cs="Calibri"/>
          <w:sz w:val="22"/>
          <w:szCs w:val="22"/>
          <w:lang w:val="en-US"/>
        </w:rPr>
        <w:t xml:space="preserve"> related triggering thresholds (e.g., make the threshold more conservative), the </w:t>
      </w:r>
      <w:r w:rsidR="00532248">
        <w:rPr>
          <w:rFonts w:ascii="Calibri" w:eastAsia="Times New Roman" w:hAnsi="Calibri" w:cs="Calibri"/>
          <w:sz w:val="22"/>
          <w:szCs w:val="22"/>
          <w:lang w:val="en-US"/>
        </w:rPr>
        <w:t xml:space="preserve">handover (or </w:t>
      </w:r>
      <w:r>
        <w:rPr>
          <w:rFonts w:ascii="Calibri" w:eastAsia="Times New Roman" w:hAnsi="Calibri" w:cs="Calibri"/>
          <w:sz w:val="22"/>
          <w:szCs w:val="22"/>
          <w:lang w:val="en-US"/>
        </w:rPr>
        <w:t>PSCell change</w:t>
      </w:r>
      <w:r w:rsidR="00FF23F8">
        <w:rPr>
          <w:rFonts w:ascii="Calibri" w:eastAsia="Times New Roman" w:hAnsi="Calibri" w:cs="Calibri"/>
          <w:sz w:val="22"/>
          <w:szCs w:val="22"/>
          <w:lang w:val="en-US"/>
        </w:rPr>
        <w:t>)</w:t>
      </w:r>
      <w:r>
        <w:rPr>
          <w:rFonts w:ascii="Calibri" w:eastAsia="Times New Roman" w:hAnsi="Calibri" w:cs="Calibri"/>
          <w:sz w:val="22"/>
          <w:szCs w:val="22"/>
          <w:lang w:val="en-US"/>
        </w:rPr>
        <w:t xml:space="preserve"> might be triggered earlier but this doesn’t mean that we would avoid the “near HO</w:t>
      </w:r>
      <w:r w:rsidR="00FF23F8">
        <w:rPr>
          <w:rFonts w:ascii="Calibri" w:eastAsia="Times New Roman" w:hAnsi="Calibri" w:cs="Calibri"/>
          <w:sz w:val="22"/>
          <w:szCs w:val="22"/>
          <w:lang w:val="en-US"/>
        </w:rPr>
        <w:t xml:space="preserve"> (or PSCell change)</w:t>
      </w:r>
      <w:r>
        <w:rPr>
          <w:rFonts w:ascii="Calibri" w:eastAsia="Times New Roman" w:hAnsi="Calibri" w:cs="Calibri"/>
          <w:sz w:val="22"/>
          <w:szCs w:val="22"/>
          <w:lang w:val="en-US"/>
        </w:rPr>
        <w:t xml:space="preserve"> failure” i.e., the T304 related SHR</w:t>
      </w:r>
      <w:r w:rsidR="00FF23F8">
        <w:rPr>
          <w:rFonts w:ascii="Calibri" w:eastAsia="Times New Roman" w:hAnsi="Calibri" w:cs="Calibri"/>
          <w:sz w:val="22"/>
          <w:szCs w:val="22"/>
          <w:lang w:val="en-US"/>
        </w:rPr>
        <w:t>/SPR</w:t>
      </w:r>
      <w:r>
        <w:rPr>
          <w:rFonts w:ascii="Calibri" w:eastAsia="Times New Roman" w:hAnsi="Calibri" w:cs="Calibri"/>
          <w:sz w:val="22"/>
          <w:szCs w:val="22"/>
          <w:lang w:val="en-US"/>
        </w:rPr>
        <w:t xml:space="preserve"> trigger might still be met due to RACH issues.</w:t>
      </w:r>
    </w:p>
    <w:p w14:paraId="7957AE94" w14:textId="77777777" w:rsidR="007A56C5" w:rsidRDefault="007A56C5" w:rsidP="007A56C5">
      <w:pPr>
        <w:spacing w:after="0"/>
        <w:rPr>
          <w:rFonts w:ascii="Calibri" w:eastAsia="Times New Roman" w:hAnsi="Calibri" w:cs="Calibri"/>
          <w:sz w:val="22"/>
          <w:szCs w:val="22"/>
          <w:lang w:val="en-US"/>
        </w:rPr>
      </w:pPr>
      <w:r w:rsidRPr="00215884">
        <w:rPr>
          <w:rFonts w:ascii="Calibri" w:eastAsia="Times New Roman" w:hAnsi="Calibri" w:cs="Calibri"/>
          <w:sz w:val="22"/>
          <w:szCs w:val="22"/>
          <w:lang w:val="en-US"/>
        </w:rPr>
        <w:t xml:space="preserve">  </w:t>
      </w:r>
    </w:p>
    <w:p w14:paraId="33D14A0B" w14:textId="465D9ECE" w:rsidR="007A56C5" w:rsidRPr="002163DA" w:rsidRDefault="007A56C5" w:rsidP="007A56C5">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4D4C39">
        <w:rPr>
          <w:rFonts w:ascii="Calibri" w:eastAsia="Times New Roman" w:hAnsi="Calibri" w:cs="Calibri"/>
          <w:b/>
          <w:bCs/>
          <w:sz w:val="22"/>
          <w:szCs w:val="22"/>
          <w:lang w:val="en-US"/>
        </w:rPr>
        <w:t xml:space="preserve"> </w:t>
      </w:r>
      <w:r w:rsidR="00724250">
        <w:rPr>
          <w:rFonts w:ascii="Calibri" w:eastAsia="Times New Roman" w:hAnsi="Calibri" w:cs="Calibri"/>
          <w:b/>
          <w:bCs/>
          <w:sz w:val="22"/>
          <w:szCs w:val="22"/>
          <w:lang w:val="en-US"/>
        </w:rPr>
        <w:t>6</w:t>
      </w:r>
      <w:r w:rsidRPr="002163DA">
        <w:rPr>
          <w:rFonts w:ascii="Calibri" w:eastAsia="Times New Roman" w:hAnsi="Calibri" w:cs="Calibri"/>
          <w:sz w:val="22"/>
          <w:szCs w:val="22"/>
          <w:lang w:val="en-US"/>
        </w:rPr>
        <w:t xml:space="preserve">: </w:t>
      </w:r>
      <w:r>
        <w:rPr>
          <w:rFonts w:ascii="Calibri" w:eastAsia="Times New Roman" w:hAnsi="Calibri" w:cs="Calibri"/>
          <w:sz w:val="22"/>
          <w:szCs w:val="22"/>
          <w:lang w:val="en-US"/>
        </w:rPr>
        <w:t>E</w:t>
      </w:r>
      <w:r w:rsidRPr="00AC2B8E">
        <w:rPr>
          <w:rFonts w:ascii="Calibri" w:eastAsia="Times New Roman" w:hAnsi="Calibri" w:cs="Calibri"/>
          <w:sz w:val="22"/>
          <w:szCs w:val="22"/>
          <w:lang w:val="en-US"/>
        </w:rPr>
        <w:t xml:space="preserve">ven if we </w:t>
      </w:r>
      <w:r>
        <w:rPr>
          <w:rFonts w:ascii="Calibri" w:eastAsia="Times New Roman" w:hAnsi="Calibri" w:cs="Calibri"/>
          <w:sz w:val="22"/>
          <w:szCs w:val="22"/>
          <w:lang w:val="en-US"/>
        </w:rPr>
        <w:t xml:space="preserve">try to optimize </w:t>
      </w:r>
      <w:r w:rsidR="00FF23F8">
        <w:rPr>
          <w:rFonts w:ascii="Calibri" w:eastAsia="Times New Roman" w:hAnsi="Calibri" w:cs="Calibri"/>
          <w:sz w:val="22"/>
          <w:szCs w:val="22"/>
          <w:lang w:val="en-US"/>
        </w:rPr>
        <w:t xml:space="preserve">mobility or </w:t>
      </w:r>
      <w:r>
        <w:rPr>
          <w:rFonts w:ascii="Calibri" w:eastAsia="Times New Roman" w:hAnsi="Calibri" w:cs="Calibri"/>
          <w:sz w:val="22"/>
          <w:szCs w:val="22"/>
          <w:lang w:val="en-US"/>
        </w:rPr>
        <w:t xml:space="preserve">PSCell change configuration </w:t>
      </w:r>
      <w:r w:rsidRPr="00AC2B8E">
        <w:rPr>
          <w:rFonts w:ascii="Calibri" w:eastAsia="Times New Roman" w:hAnsi="Calibri" w:cs="Calibri"/>
          <w:sz w:val="22"/>
          <w:szCs w:val="22"/>
          <w:lang w:val="en-US"/>
        </w:rPr>
        <w:t>(e.g., make the</w:t>
      </w:r>
      <w:r>
        <w:rPr>
          <w:rFonts w:ascii="Calibri" w:eastAsia="Times New Roman" w:hAnsi="Calibri" w:cs="Calibri"/>
          <w:sz w:val="22"/>
          <w:szCs w:val="22"/>
          <w:lang w:val="en-US"/>
        </w:rPr>
        <w:t xml:space="preserve"> </w:t>
      </w:r>
      <w:r w:rsidR="004D4C39">
        <w:rPr>
          <w:rFonts w:ascii="Calibri" w:eastAsia="Times New Roman" w:hAnsi="Calibri" w:cs="Calibri"/>
          <w:sz w:val="22"/>
          <w:szCs w:val="22"/>
          <w:lang w:val="en-US"/>
        </w:rPr>
        <w:t xml:space="preserve">mobility or </w:t>
      </w:r>
      <w:r>
        <w:rPr>
          <w:rFonts w:ascii="Calibri" w:eastAsia="Times New Roman" w:hAnsi="Calibri" w:cs="Calibri"/>
          <w:sz w:val="22"/>
          <w:szCs w:val="22"/>
          <w:lang w:val="en-US"/>
        </w:rPr>
        <w:t>PSCell change</w:t>
      </w:r>
      <w:r w:rsidRPr="00AC2B8E">
        <w:rPr>
          <w:rFonts w:ascii="Calibri" w:eastAsia="Times New Roman" w:hAnsi="Calibri" w:cs="Calibri"/>
          <w:sz w:val="22"/>
          <w:szCs w:val="22"/>
          <w:lang w:val="en-US"/>
        </w:rPr>
        <w:t xml:space="preserve"> threshold more conservative), </w:t>
      </w:r>
      <w:r>
        <w:rPr>
          <w:rFonts w:ascii="Calibri" w:eastAsia="Times New Roman" w:hAnsi="Calibri" w:cs="Calibri"/>
          <w:sz w:val="22"/>
          <w:szCs w:val="22"/>
          <w:lang w:val="en-US"/>
        </w:rPr>
        <w:t>this still might not ensure that we would</w:t>
      </w:r>
      <w:r w:rsidRPr="00AC2B8E">
        <w:rPr>
          <w:rFonts w:ascii="Calibri" w:eastAsia="Times New Roman" w:hAnsi="Calibri" w:cs="Calibri"/>
          <w:sz w:val="22"/>
          <w:szCs w:val="22"/>
          <w:lang w:val="en-US"/>
        </w:rPr>
        <w:t xml:space="preserve"> avoid the “near HO </w:t>
      </w:r>
      <w:r w:rsidR="004D4C39">
        <w:rPr>
          <w:rFonts w:ascii="Calibri" w:eastAsia="Times New Roman" w:hAnsi="Calibri" w:cs="Calibri"/>
          <w:sz w:val="22"/>
          <w:szCs w:val="22"/>
          <w:lang w:val="en-US"/>
        </w:rPr>
        <w:t xml:space="preserve">or PSCell change </w:t>
      </w:r>
      <w:r w:rsidRPr="00AC2B8E">
        <w:rPr>
          <w:rFonts w:ascii="Calibri" w:eastAsia="Times New Roman" w:hAnsi="Calibri" w:cs="Calibri"/>
          <w:sz w:val="22"/>
          <w:szCs w:val="22"/>
          <w:lang w:val="en-US"/>
        </w:rPr>
        <w:t xml:space="preserve">failure” i.e., the T304 related </w:t>
      </w:r>
      <w:r w:rsidR="004D4C39">
        <w:rPr>
          <w:rFonts w:ascii="Calibri" w:eastAsia="Times New Roman" w:hAnsi="Calibri" w:cs="Calibri"/>
          <w:sz w:val="22"/>
          <w:szCs w:val="22"/>
          <w:lang w:val="en-US"/>
        </w:rPr>
        <w:t>SHR/</w:t>
      </w:r>
      <w:r w:rsidRPr="00AC2B8E">
        <w:rPr>
          <w:rFonts w:ascii="Calibri" w:eastAsia="Times New Roman" w:hAnsi="Calibri" w:cs="Calibri"/>
          <w:sz w:val="22"/>
          <w:szCs w:val="22"/>
          <w:lang w:val="en-US"/>
        </w:rPr>
        <w:t>S</w:t>
      </w:r>
      <w:r>
        <w:rPr>
          <w:rFonts w:ascii="Calibri" w:eastAsia="Times New Roman" w:hAnsi="Calibri" w:cs="Calibri"/>
          <w:sz w:val="22"/>
          <w:szCs w:val="22"/>
          <w:lang w:val="en-US"/>
        </w:rPr>
        <w:t>P</w:t>
      </w:r>
      <w:r w:rsidRPr="00AC2B8E">
        <w:rPr>
          <w:rFonts w:ascii="Calibri" w:eastAsia="Times New Roman" w:hAnsi="Calibri" w:cs="Calibri"/>
          <w:sz w:val="22"/>
          <w:szCs w:val="22"/>
          <w:lang w:val="en-US"/>
        </w:rPr>
        <w:t>R trigger might still be met due to RACH issues</w:t>
      </w:r>
    </w:p>
    <w:p w14:paraId="7F125F95" w14:textId="77777777" w:rsidR="007A56C5" w:rsidRPr="002163DA" w:rsidRDefault="007A56C5" w:rsidP="007A56C5">
      <w:pPr>
        <w:spacing w:after="0"/>
        <w:rPr>
          <w:rFonts w:ascii="Calibri" w:eastAsia="Times New Roman" w:hAnsi="Calibri" w:cs="Calibri"/>
          <w:sz w:val="22"/>
          <w:szCs w:val="22"/>
          <w:lang w:val="en-US"/>
        </w:rPr>
      </w:pPr>
    </w:p>
    <w:p w14:paraId="7EE9E44A" w14:textId="51C3694C" w:rsidR="007A56C5" w:rsidRDefault="007A56C5" w:rsidP="007A56C5">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4D4C39">
        <w:rPr>
          <w:rFonts w:ascii="Calibri" w:eastAsia="Times New Roman" w:hAnsi="Calibri" w:cs="Calibri"/>
          <w:b/>
          <w:bCs/>
          <w:sz w:val="22"/>
          <w:szCs w:val="22"/>
          <w:lang w:val="en-US"/>
        </w:rPr>
        <w:t xml:space="preserve"> </w:t>
      </w:r>
      <w:r w:rsidR="00165F0D">
        <w:rPr>
          <w:rFonts w:ascii="Calibri" w:eastAsia="Times New Roman" w:hAnsi="Calibri" w:cs="Calibri"/>
          <w:b/>
          <w:bCs/>
          <w:sz w:val="22"/>
          <w:szCs w:val="22"/>
          <w:lang w:val="en-US"/>
        </w:rPr>
        <w:t>9</w:t>
      </w:r>
      <w:r w:rsidRPr="002163DA">
        <w:rPr>
          <w:rFonts w:ascii="Calibri" w:eastAsia="Times New Roman" w:hAnsi="Calibri" w:cs="Calibri"/>
          <w:sz w:val="22"/>
          <w:szCs w:val="22"/>
          <w:lang w:val="en-US"/>
        </w:rPr>
        <w:t>: If the</w:t>
      </w:r>
      <w:r w:rsidR="004D4C39">
        <w:rPr>
          <w:rFonts w:ascii="Calibri" w:eastAsia="Times New Roman" w:hAnsi="Calibri" w:cs="Calibri"/>
          <w:sz w:val="22"/>
          <w:szCs w:val="22"/>
          <w:lang w:val="en-US"/>
        </w:rPr>
        <w:t xml:space="preserve"> SHR/</w:t>
      </w:r>
      <w:r w:rsidRPr="002163DA">
        <w:rPr>
          <w:rFonts w:ascii="Calibri" w:eastAsia="Times New Roman" w:hAnsi="Calibri" w:cs="Calibri"/>
          <w:sz w:val="22"/>
          <w:szCs w:val="22"/>
          <w:lang w:val="en-US"/>
        </w:rPr>
        <w:t xml:space="preserve">SPR is triggered due to T304, the objective of </w:t>
      </w:r>
      <w:r w:rsidR="004D4C39">
        <w:rPr>
          <w:rFonts w:ascii="Calibri" w:eastAsia="Times New Roman" w:hAnsi="Calibri" w:cs="Calibri"/>
          <w:sz w:val="22"/>
          <w:szCs w:val="22"/>
          <w:lang w:val="en-US"/>
        </w:rPr>
        <w:t>SHR/</w:t>
      </w:r>
      <w:r w:rsidRPr="002163DA">
        <w:rPr>
          <w:rFonts w:ascii="Calibri" w:eastAsia="Times New Roman" w:hAnsi="Calibri" w:cs="Calibri"/>
          <w:sz w:val="22"/>
          <w:szCs w:val="22"/>
          <w:lang w:val="en-US"/>
        </w:rPr>
        <w:t xml:space="preserve">SPR is to optimize RACH access issues in the Target </w:t>
      </w:r>
      <w:r w:rsidR="004D4C39">
        <w:rPr>
          <w:rFonts w:ascii="Calibri" w:eastAsia="Times New Roman" w:hAnsi="Calibri" w:cs="Calibri"/>
          <w:sz w:val="22"/>
          <w:szCs w:val="22"/>
          <w:lang w:val="en-US"/>
        </w:rPr>
        <w:t>gNB/</w:t>
      </w:r>
      <w:r w:rsidRPr="002163DA">
        <w:rPr>
          <w:rFonts w:ascii="Calibri" w:eastAsia="Times New Roman" w:hAnsi="Calibri" w:cs="Calibri"/>
          <w:sz w:val="22"/>
          <w:szCs w:val="22"/>
          <w:lang w:val="en-US"/>
        </w:rPr>
        <w:t xml:space="preserve">SN and not to optimize </w:t>
      </w:r>
      <w:r w:rsidR="004D4C39">
        <w:rPr>
          <w:rFonts w:ascii="Calibri" w:eastAsia="Times New Roman" w:hAnsi="Calibri" w:cs="Calibri"/>
          <w:sz w:val="22"/>
          <w:szCs w:val="22"/>
          <w:lang w:val="en-US"/>
        </w:rPr>
        <w:t>mobility/</w:t>
      </w:r>
      <w:r w:rsidRPr="002163DA">
        <w:rPr>
          <w:rFonts w:ascii="Calibri" w:eastAsia="Times New Roman" w:hAnsi="Calibri" w:cs="Calibri"/>
          <w:sz w:val="22"/>
          <w:szCs w:val="22"/>
          <w:lang w:val="en-US"/>
        </w:rPr>
        <w:t>PSCell change configuration</w:t>
      </w:r>
    </w:p>
    <w:p w14:paraId="79C62A53" w14:textId="77777777" w:rsidR="00415B09" w:rsidRDefault="00415B09" w:rsidP="00415B09">
      <w:pPr>
        <w:spacing w:after="0"/>
        <w:rPr>
          <w:rFonts w:ascii="Calibri" w:eastAsia="Times New Roman" w:hAnsi="Calibri" w:cs="Calibri"/>
          <w:sz w:val="22"/>
          <w:szCs w:val="22"/>
          <w:lang w:val="en-US"/>
        </w:rPr>
      </w:pPr>
    </w:p>
    <w:p w14:paraId="6D8C424B" w14:textId="19939668" w:rsidR="008B2948" w:rsidRDefault="008B2948" w:rsidP="003E3FAC">
      <w:pPr>
        <w:pStyle w:val="ListParagraph"/>
        <w:keepNext/>
        <w:numPr>
          <w:ilvl w:val="1"/>
          <w:numId w:val="2"/>
        </w:numPr>
        <w:tabs>
          <w:tab w:val="left" w:pos="432"/>
          <w:tab w:val="left" w:pos="576"/>
        </w:tabs>
        <w:spacing w:before="180" w:after="0"/>
        <w:outlineLvl w:val="1"/>
        <w:rPr>
          <w:rFonts w:ascii="Calibri" w:eastAsia="Times New Roman" w:hAnsi="Calibri" w:cs="Calibri"/>
          <w:sz w:val="36"/>
          <w:szCs w:val="36"/>
          <w:lang w:val="en-US"/>
        </w:rPr>
      </w:pPr>
      <w:r w:rsidRPr="006E76E0">
        <w:rPr>
          <w:rFonts w:ascii="Calibri" w:eastAsia="Times New Roman" w:hAnsi="Calibri" w:cs="Calibri"/>
          <w:sz w:val="36"/>
          <w:szCs w:val="36"/>
          <w:lang w:val="en-US"/>
        </w:rPr>
        <w:t>Correlation</w:t>
      </w:r>
      <w:r w:rsidR="00B92FEE" w:rsidRPr="006E76E0">
        <w:rPr>
          <w:rFonts w:ascii="Calibri" w:eastAsia="Times New Roman" w:hAnsi="Calibri" w:cs="Calibri"/>
          <w:sz w:val="36"/>
          <w:szCs w:val="36"/>
          <w:lang w:val="en-US"/>
        </w:rPr>
        <w:t xml:space="preserve"> of </w:t>
      </w:r>
      <w:r w:rsidR="005628DF">
        <w:rPr>
          <w:rFonts w:ascii="Calibri" w:eastAsia="Times New Roman" w:hAnsi="Calibri" w:cs="Calibri"/>
          <w:sz w:val="36"/>
          <w:szCs w:val="36"/>
          <w:lang w:val="en-US"/>
        </w:rPr>
        <w:t xml:space="preserve">NR </w:t>
      </w:r>
      <w:r w:rsidR="00B92FEE" w:rsidRPr="006E76E0">
        <w:rPr>
          <w:rFonts w:ascii="Calibri" w:eastAsia="Times New Roman" w:hAnsi="Calibri" w:cs="Calibri"/>
          <w:sz w:val="36"/>
          <w:szCs w:val="36"/>
          <w:lang w:val="en-US"/>
        </w:rPr>
        <w:t xml:space="preserve">SHR and </w:t>
      </w:r>
      <w:r w:rsidR="005628DF">
        <w:rPr>
          <w:rFonts w:ascii="Calibri" w:eastAsia="Times New Roman" w:hAnsi="Calibri" w:cs="Calibri"/>
          <w:sz w:val="36"/>
          <w:szCs w:val="36"/>
          <w:lang w:val="en-US"/>
        </w:rPr>
        <w:t xml:space="preserve">LTE </w:t>
      </w:r>
      <w:r w:rsidR="00B92FEE" w:rsidRPr="006E76E0">
        <w:rPr>
          <w:rFonts w:ascii="Calibri" w:eastAsia="Times New Roman" w:hAnsi="Calibri" w:cs="Calibri"/>
          <w:sz w:val="36"/>
          <w:szCs w:val="36"/>
          <w:lang w:val="en-US"/>
        </w:rPr>
        <w:t>RLF</w:t>
      </w:r>
      <w:r w:rsidR="00CA6D80" w:rsidRPr="006E76E0">
        <w:rPr>
          <w:rFonts w:ascii="Calibri" w:eastAsia="Times New Roman" w:hAnsi="Calibri" w:cs="Calibri"/>
          <w:sz w:val="36"/>
          <w:szCs w:val="36"/>
          <w:lang w:val="en-US"/>
        </w:rPr>
        <w:t xml:space="preserve"> Report</w:t>
      </w:r>
    </w:p>
    <w:p w14:paraId="60841E31" w14:textId="57CFA482" w:rsidR="00D7475C" w:rsidRDefault="00D7475C" w:rsidP="005628DF">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D7475C">
        <w:rPr>
          <w:rFonts w:ascii="Calibri" w:eastAsia="Times New Roman" w:hAnsi="Calibri" w:cs="Calibri"/>
          <w:color w:val="0070C0"/>
          <w:sz w:val="22"/>
          <w:szCs w:val="22"/>
          <w:lang w:val="en-US"/>
        </w:rPr>
        <w:t>In case there is a RLF shortly after a successful inter-RAT HO from NR to LTE, RAN3 should discuss whether to support correlation of NR RLF and LTE SHR and if yes, whether any UE assistance is needed to support this correlation.</w:t>
      </w:r>
    </w:p>
    <w:p w14:paraId="42B95A61" w14:textId="14698A53" w:rsidR="00651509" w:rsidRDefault="00651509" w:rsidP="00651509">
      <w:pPr>
        <w:spacing w:after="0"/>
        <w:rPr>
          <w:rFonts w:ascii="Calibri" w:eastAsia="Times New Roman" w:hAnsi="Calibri" w:cs="Calibri"/>
          <w:sz w:val="22"/>
          <w:szCs w:val="22"/>
          <w:lang w:val="en-US"/>
        </w:rPr>
      </w:pPr>
      <w:r>
        <w:rPr>
          <w:rFonts w:ascii="Calibri" w:eastAsia="Times New Roman" w:hAnsi="Calibri" w:cs="Calibri"/>
          <w:sz w:val="22"/>
          <w:szCs w:val="22"/>
          <w:lang w:val="en-US"/>
        </w:rPr>
        <w:t>RAN3 converged on the forwarding mechanism for SHR collected during inter-RAT HO (NR</w:t>
      </w:r>
      <w:r w:rsidRPr="001E43E3">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but there is still no consensus on whether to support correlation of RLF and SHR. Rel-17 already support</w:t>
      </w:r>
      <w:r w:rsidR="00891505">
        <w:rPr>
          <w:rFonts w:ascii="Calibri" w:eastAsia="Times New Roman" w:hAnsi="Calibri" w:cs="Calibri"/>
          <w:sz w:val="22"/>
          <w:szCs w:val="22"/>
          <w:lang w:val="en-US"/>
        </w:rPr>
        <w:t xml:space="preserve"> </w:t>
      </w:r>
      <w:r>
        <w:rPr>
          <w:rFonts w:ascii="Calibri" w:eastAsia="Times New Roman" w:hAnsi="Calibri" w:cs="Calibri"/>
          <w:sz w:val="22"/>
          <w:szCs w:val="22"/>
          <w:lang w:val="en-US"/>
        </w:rPr>
        <w:t>correlation of NR SHR and NR RLF report</w:t>
      </w:r>
      <w:r w:rsidR="00891505">
        <w:rPr>
          <w:rFonts w:ascii="Calibri" w:eastAsia="Times New Roman" w:hAnsi="Calibri" w:cs="Calibri"/>
          <w:sz w:val="22"/>
          <w:szCs w:val="22"/>
          <w:lang w:val="en-US"/>
        </w:rPr>
        <w:t xml:space="preserve"> (e.g., Target C-RNTI was added in SHR for this purpose)</w:t>
      </w:r>
      <w:r>
        <w:rPr>
          <w:rFonts w:ascii="Calibri" w:eastAsia="Times New Roman" w:hAnsi="Calibri" w:cs="Calibri"/>
          <w:sz w:val="22"/>
          <w:szCs w:val="22"/>
          <w:lang w:val="en-US"/>
        </w:rPr>
        <w:t xml:space="preserve">; we therefore think Rel-18 should support mechanisms to correlate NR SHR and LTE RLF Report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p>
    <w:p w14:paraId="5BCD17A0" w14:textId="77777777" w:rsidR="00651509" w:rsidRDefault="00651509" w:rsidP="00651509">
      <w:pPr>
        <w:spacing w:after="0"/>
        <w:rPr>
          <w:rFonts w:ascii="Calibri" w:eastAsia="Times New Roman" w:hAnsi="Calibri" w:cs="Calibri"/>
          <w:sz w:val="22"/>
          <w:szCs w:val="22"/>
          <w:lang w:val="en-US"/>
        </w:rPr>
      </w:pPr>
    </w:p>
    <w:p w14:paraId="07D7D4D0" w14:textId="0D317E44" w:rsidR="003E3FAC" w:rsidRDefault="003E3FAC" w:rsidP="003E3FAC">
      <w:pPr>
        <w:spacing w:after="0"/>
        <w:rPr>
          <w:rFonts w:ascii="Calibri" w:eastAsia="Times New Roman" w:hAnsi="Calibri" w:cs="Calibri"/>
          <w:sz w:val="22"/>
          <w:szCs w:val="22"/>
          <w:lang w:val="en-US"/>
        </w:rPr>
      </w:pPr>
      <w:r w:rsidRPr="00C91ADC">
        <w:rPr>
          <w:rFonts w:ascii="Calibri" w:eastAsia="Times New Roman" w:hAnsi="Calibri" w:cs="Calibri"/>
          <w:sz w:val="22"/>
          <w:szCs w:val="22"/>
          <w:lang w:val="en-US"/>
        </w:rPr>
        <w:t xml:space="preserve">Suppose UE is attempting an inter-RAT HO from NR </w:t>
      </w:r>
      <w:r w:rsidRPr="00C961FE">
        <w:rPr>
          <w:lang w:val="en-US"/>
        </w:rPr>
        <w:sym w:font="Wingdings" w:char="F0E0"/>
      </w:r>
      <w:r w:rsidRPr="00C91ADC">
        <w:rPr>
          <w:rFonts w:ascii="Calibri" w:eastAsia="Times New Roman" w:hAnsi="Calibri" w:cs="Calibri"/>
          <w:sz w:val="22"/>
          <w:szCs w:val="22"/>
          <w:lang w:val="en-US"/>
        </w:rPr>
        <w:t xml:space="preserve"> LTE and the T310/T312 trigger for SHR is met</w:t>
      </w:r>
      <w:r>
        <w:rPr>
          <w:rFonts w:ascii="Calibri" w:eastAsia="Times New Roman" w:hAnsi="Calibri" w:cs="Calibri"/>
          <w:sz w:val="22"/>
          <w:szCs w:val="22"/>
          <w:lang w:val="en-US"/>
        </w:rPr>
        <w:t xml:space="preserve"> as shown in Figure 1. </w:t>
      </w:r>
      <w:r w:rsidRPr="00C91ADC">
        <w:rPr>
          <w:rFonts w:ascii="Calibri" w:eastAsia="Times New Roman" w:hAnsi="Calibri" w:cs="Calibri"/>
          <w:sz w:val="22"/>
          <w:szCs w:val="22"/>
          <w:lang w:val="en-US"/>
        </w:rPr>
        <w:t xml:space="preserve">The inter-RAT HO is successful, but there is an RLF in the target </w:t>
      </w:r>
      <w:r>
        <w:rPr>
          <w:rFonts w:ascii="Calibri" w:eastAsia="Times New Roman" w:hAnsi="Calibri" w:cs="Calibri"/>
          <w:sz w:val="22"/>
          <w:szCs w:val="22"/>
          <w:lang w:val="en-US"/>
        </w:rPr>
        <w:t>ng-eNB</w:t>
      </w:r>
      <w:r w:rsidRPr="00C91ADC">
        <w:rPr>
          <w:rFonts w:ascii="Calibri" w:eastAsia="Times New Roman" w:hAnsi="Calibri" w:cs="Calibri"/>
          <w:sz w:val="22"/>
          <w:szCs w:val="22"/>
          <w:lang w:val="en-US"/>
        </w:rPr>
        <w:t xml:space="preserve"> shortly after the successful HO. </w:t>
      </w:r>
      <w:r w:rsidRPr="005900FB">
        <w:rPr>
          <w:rFonts w:ascii="Calibri" w:eastAsia="Times New Roman" w:hAnsi="Calibri" w:cs="Calibri"/>
          <w:sz w:val="22"/>
          <w:szCs w:val="22"/>
          <w:lang w:val="en-US"/>
        </w:rPr>
        <w:t>UE now generates LTE RLF Report and also includes the C-RNTI where RLF occurred (</w:t>
      </w:r>
      <w:r>
        <w:rPr>
          <w:rFonts w:ascii="Calibri" w:eastAsia="Times New Roman" w:hAnsi="Calibri" w:cs="Calibri"/>
          <w:sz w:val="22"/>
          <w:szCs w:val="22"/>
          <w:lang w:val="en-US"/>
        </w:rPr>
        <w:t>i.e., the Target C-RNTI</w:t>
      </w:r>
      <w:r w:rsidRPr="005900FB">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5900FB">
        <w:rPr>
          <w:rFonts w:ascii="Calibri" w:eastAsia="Times New Roman" w:hAnsi="Calibri" w:cs="Calibri"/>
          <w:sz w:val="22"/>
          <w:szCs w:val="22"/>
          <w:lang w:val="en-US"/>
        </w:rPr>
        <w:t xml:space="preserve">UE </w:t>
      </w:r>
      <w:r>
        <w:rPr>
          <w:rFonts w:ascii="Calibri" w:eastAsia="Times New Roman" w:hAnsi="Calibri" w:cs="Calibri"/>
          <w:sz w:val="22"/>
          <w:szCs w:val="22"/>
          <w:lang w:val="en-US"/>
        </w:rPr>
        <w:t>also</w:t>
      </w:r>
      <w:r w:rsidRPr="005900F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collects </w:t>
      </w:r>
      <w:r w:rsidRPr="005900FB">
        <w:rPr>
          <w:rFonts w:ascii="Calibri" w:eastAsia="Times New Roman" w:hAnsi="Calibri" w:cs="Calibri"/>
          <w:sz w:val="22"/>
          <w:szCs w:val="22"/>
          <w:lang w:val="en-US"/>
        </w:rPr>
        <w:t xml:space="preserve">the </w:t>
      </w:r>
      <w:r>
        <w:rPr>
          <w:rFonts w:ascii="Calibri" w:eastAsia="Times New Roman" w:hAnsi="Calibri" w:cs="Calibri"/>
          <w:sz w:val="22"/>
          <w:szCs w:val="22"/>
          <w:lang w:val="en-US"/>
        </w:rPr>
        <w:t xml:space="preserve">NR </w:t>
      </w:r>
      <w:r w:rsidRPr="005900FB">
        <w:rPr>
          <w:rFonts w:ascii="Calibri" w:eastAsia="Times New Roman" w:hAnsi="Calibri" w:cs="Calibri"/>
          <w:sz w:val="22"/>
          <w:szCs w:val="22"/>
          <w:lang w:val="en-US"/>
        </w:rPr>
        <w:t>SHR</w:t>
      </w:r>
      <w:r>
        <w:rPr>
          <w:rFonts w:ascii="Calibri" w:eastAsia="Times New Roman" w:hAnsi="Calibri" w:cs="Calibri"/>
          <w:sz w:val="22"/>
          <w:szCs w:val="22"/>
          <w:lang w:val="en-US"/>
        </w:rPr>
        <w:t>. The RLF report and SHR is retrieved in a third node (called the retrieving gNB in Figure 1). Retrieving gNB forwards the LTE RLF Report to source gNB after going through the target ng-eNB whereas the NR SHR is directly sent to the source gNB as per the forwarding mechanism agreed last meeting.</w:t>
      </w:r>
    </w:p>
    <w:p w14:paraId="7E0BF5EB" w14:textId="77777777" w:rsidR="003E3FAC" w:rsidRDefault="003E3FAC" w:rsidP="003E3FAC">
      <w:pPr>
        <w:spacing w:after="0"/>
        <w:rPr>
          <w:rFonts w:ascii="Calibri" w:eastAsia="Times New Roman" w:hAnsi="Calibri" w:cs="Calibri"/>
          <w:sz w:val="22"/>
          <w:szCs w:val="22"/>
          <w:lang w:val="en-US"/>
        </w:rPr>
      </w:pPr>
    </w:p>
    <w:p w14:paraId="2BE627B7" w14:textId="77777777" w:rsidR="003E3FAC" w:rsidRDefault="003E3FAC" w:rsidP="003E3FAC">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drawing>
          <wp:inline distT="0" distB="0" distL="0" distR="0" wp14:anchorId="72545B82" wp14:editId="29477D2B">
            <wp:extent cx="5608033" cy="37810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38391" cy="3801484"/>
                    </a:xfrm>
                    <a:prstGeom prst="rect">
                      <a:avLst/>
                    </a:prstGeom>
                    <a:noFill/>
                  </pic:spPr>
                </pic:pic>
              </a:graphicData>
            </a:graphic>
          </wp:inline>
        </w:drawing>
      </w:r>
    </w:p>
    <w:p w14:paraId="378E6E53" w14:textId="77777777" w:rsidR="003E3FAC" w:rsidRPr="00F955D0" w:rsidRDefault="003E3FAC" w:rsidP="003E3FAC">
      <w:pPr>
        <w:spacing w:after="0"/>
        <w:rPr>
          <w:rFonts w:ascii="Calibri" w:eastAsia="Times New Roman" w:hAnsi="Calibri" w:cs="Calibri"/>
          <w:b/>
          <w:bCs/>
          <w:sz w:val="22"/>
          <w:szCs w:val="22"/>
          <w:lang w:val="en-US"/>
        </w:rPr>
      </w:pPr>
      <w:r w:rsidRPr="00F955D0">
        <w:rPr>
          <w:rFonts w:ascii="Calibri" w:eastAsia="Times New Roman" w:hAnsi="Calibri" w:cs="Calibri"/>
          <w:b/>
          <w:bCs/>
          <w:sz w:val="22"/>
          <w:szCs w:val="22"/>
          <w:lang w:val="en-US"/>
        </w:rPr>
        <w:tab/>
        <w:t xml:space="preserve">   Figure 1: </w:t>
      </w:r>
      <w:r>
        <w:rPr>
          <w:rFonts w:ascii="Calibri" w:eastAsia="Times New Roman" w:hAnsi="Calibri" w:cs="Calibri"/>
          <w:b/>
          <w:bCs/>
          <w:sz w:val="22"/>
          <w:szCs w:val="22"/>
          <w:lang w:val="en-US"/>
        </w:rPr>
        <w:t xml:space="preserve">SHR-RLF correlation and UE context retrieval </w:t>
      </w:r>
      <w:r w:rsidRPr="00F955D0">
        <w:rPr>
          <w:rFonts w:ascii="Calibri" w:eastAsia="Times New Roman" w:hAnsi="Calibri" w:cs="Calibri"/>
          <w:b/>
          <w:bCs/>
          <w:sz w:val="22"/>
          <w:szCs w:val="22"/>
          <w:lang w:val="en-US"/>
        </w:rPr>
        <w:t>during inter-RAT HO from NR to LTE</w:t>
      </w:r>
    </w:p>
    <w:p w14:paraId="6E2B2DA2" w14:textId="77777777" w:rsidR="003E3FAC" w:rsidRDefault="003E3FAC" w:rsidP="003E3FAC">
      <w:pPr>
        <w:spacing w:after="0"/>
        <w:rPr>
          <w:rFonts w:ascii="Calibri" w:eastAsia="Times New Roman" w:hAnsi="Calibri" w:cs="Calibri"/>
          <w:sz w:val="22"/>
          <w:szCs w:val="22"/>
          <w:lang w:val="en-US"/>
        </w:rPr>
      </w:pPr>
    </w:p>
    <w:p w14:paraId="098284A2" w14:textId="77777777" w:rsidR="003E3FAC" w:rsidRPr="007F5C77" w:rsidRDefault="003E3FAC" w:rsidP="003E3FAC">
      <w:pPr>
        <w:spacing w:after="0"/>
        <w:rPr>
          <w:rFonts w:ascii="Calibri" w:eastAsia="Times New Roman" w:hAnsi="Calibri" w:cs="Calibri"/>
          <w:sz w:val="22"/>
          <w:szCs w:val="22"/>
          <w:lang w:val="en-US"/>
        </w:rPr>
      </w:pPr>
    </w:p>
    <w:p w14:paraId="6F26FA2A" w14:textId="395CA38B" w:rsidR="003E3FAC" w:rsidRDefault="003E3FAC" w:rsidP="003E3FAC">
      <w:pPr>
        <w:spacing w:after="0"/>
        <w:rPr>
          <w:rFonts w:ascii="Calibri" w:eastAsia="Times New Roman" w:hAnsi="Calibri" w:cs="Calibri"/>
          <w:sz w:val="22"/>
          <w:szCs w:val="22"/>
          <w:lang w:val="en-US"/>
        </w:rPr>
      </w:pPr>
      <w:r w:rsidRPr="00883A62">
        <w:rPr>
          <w:rFonts w:ascii="Calibri" w:eastAsia="Times New Roman" w:hAnsi="Calibri" w:cs="Calibri"/>
          <w:b/>
          <w:bCs/>
          <w:sz w:val="22"/>
          <w:szCs w:val="22"/>
          <w:lang w:val="en-US"/>
        </w:rPr>
        <w:t>Observation</w:t>
      </w:r>
      <w:r w:rsidR="00845019">
        <w:rPr>
          <w:rFonts w:ascii="Calibri" w:eastAsia="Times New Roman" w:hAnsi="Calibri" w:cs="Calibri"/>
          <w:b/>
          <w:bCs/>
          <w:sz w:val="22"/>
          <w:szCs w:val="22"/>
          <w:lang w:val="en-US"/>
        </w:rPr>
        <w:t xml:space="preserve"> </w:t>
      </w:r>
      <w:r w:rsidR="00724250">
        <w:rPr>
          <w:rFonts w:ascii="Calibri" w:eastAsia="Times New Roman" w:hAnsi="Calibri" w:cs="Calibri"/>
          <w:b/>
          <w:bCs/>
          <w:sz w:val="22"/>
          <w:szCs w:val="22"/>
          <w:lang w:val="en-US"/>
        </w:rPr>
        <w:t>7</w:t>
      </w:r>
      <w:r>
        <w:rPr>
          <w:rFonts w:ascii="Calibri" w:eastAsia="Times New Roman" w:hAnsi="Calibri" w:cs="Calibri"/>
          <w:sz w:val="22"/>
          <w:szCs w:val="22"/>
          <w:lang w:val="en-US"/>
        </w:rPr>
        <w:t xml:space="preserve">: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(where the T310 or T312 SHR trigger is met), UE generates both LTE RLF Report and NR SHR.</w:t>
      </w:r>
    </w:p>
    <w:p w14:paraId="455809C1" w14:textId="77777777" w:rsidR="003E3FAC" w:rsidRDefault="003E3FAC" w:rsidP="003E3FAC">
      <w:pPr>
        <w:spacing w:after="0"/>
        <w:rPr>
          <w:rFonts w:ascii="Calibri" w:eastAsia="Times New Roman" w:hAnsi="Calibri" w:cs="Calibri"/>
          <w:sz w:val="22"/>
          <w:szCs w:val="22"/>
          <w:lang w:val="en-US"/>
        </w:rPr>
      </w:pPr>
    </w:p>
    <w:p w14:paraId="190C943B" w14:textId="7EE9E0AE" w:rsidR="003A475E" w:rsidRDefault="003A475E" w:rsidP="003A475E">
      <w:pPr>
        <w:spacing w:after="0"/>
        <w:rPr>
          <w:rFonts w:ascii="Calibri" w:eastAsia="Times New Roman" w:hAnsi="Calibri" w:cs="Calibri"/>
          <w:sz w:val="22"/>
          <w:szCs w:val="22"/>
          <w:lang w:val="en-US"/>
        </w:rPr>
      </w:pPr>
      <w:r w:rsidRPr="003A475E">
        <w:rPr>
          <w:rFonts w:ascii="Calibri" w:eastAsia="Times New Roman" w:hAnsi="Calibri" w:cs="Calibri"/>
          <w:b/>
          <w:bCs/>
          <w:sz w:val="22"/>
          <w:szCs w:val="22"/>
          <w:lang w:val="en-US"/>
        </w:rPr>
        <w:t xml:space="preserve">Observation </w:t>
      </w:r>
      <w:r w:rsidR="00724250">
        <w:rPr>
          <w:rFonts w:ascii="Calibri" w:eastAsia="Times New Roman" w:hAnsi="Calibri" w:cs="Calibri"/>
          <w:b/>
          <w:bCs/>
          <w:sz w:val="22"/>
          <w:szCs w:val="22"/>
          <w:lang w:val="en-US"/>
        </w:rPr>
        <w:t>8</w:t>
      </w:r>
      <w:r w:rsidRPr="003A475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0C20DE">
        <w:rPr>
          <w:rFonts w:ascii="Calibri" w:eastAsia="Times New Roman" w:hAnsi="Calibri" w:cs="Calibri"/>
          <w:sz w:val="22"/>
          <w:szCs w:val="22"/>
          <w:lang w:val="en-US"/>
        </w:rPr>
        <w:t xml:space="preserve">There are advantages in identifying that </w:t>
      </w:r>
      <w:r w:rsidR="00BA18A2">
        <w:rPr>
          <w:rFonts w:ascii="Calibri" w:eastAsia="Times New Roman" w:hAnsi="Calibri" w:cs="Calibri"/>
          <w:sz w:val="22"/>
          <w:szCs w:val="22"/>
          <w:lang w:val="en-US"/>
        </w:rPr>
        <w:t>LTE RLF and NR SHR</w:t>
      </w:r>
      <w:r w:rsidRPr="000C20DE">
        <w:rPr>
          <w:rFonts w:ascii="Calibri" w:eastAsia="Times New Roman" w:hAnsi="Calibri" w:cs="Calibri"/>
          <w:sz w:val="22"/>
          <w:szCs w:val="22"/>
          <w:lang w:val="en-US"/>
        </w:rPr>
        <w:t xml:space="preserve"> are originating from the same UE so that the network doesn’t perform conflicting optimizations for SHR and RLF Report. For example, the network can discard </w:t>
      </w:r>
      <w:r w:rsidR="00BA18A2">
        <w:rPr>
          <w:rFonts w:ascii="Calibri" w:eastAsia="Times New Roman" w:hAnsi="Calibri" w:cs="Calibri"/>
          <w:sz w:val="22"/>
          <w:szCs w:val="22"/>
          <w:lang w:val="en-US"/>
        </w:rPr>
        <w:t xml:space="preserve">NR </w:t>
      </w:r>
      <w:r w:rsidRPr="000C20DE">
        <w:rPr>
          <w:rFonts w:ascii="Calibri" w:eastAsia="Times New Roman" w:hAnsi="Calibri" w:cs="Calibri"/>
          <w:sz w:val="22"/>
          <w:szCs w:val="22"/>
          <w:lang w:val="en-US"/>
        </w:rPr>
        <w:t xml:space="preserve">SHR if it knows that there was an </w:t>
      </w:r>
      <w:r w:rsidR="00BA18A2">
        <w:rPr>
          <w:rFonts w:ascii="Calibri" w:eastAsia="Times New Roman" w:hAnsi="Calibri" w:cs="Calibri"/>
          <w:sz w:val="22"/>
          <w:szCs w:val="22"/>
          <w:lang w:val="en-US"/>
        </w:rPr>
        <w:t xml:space="preserve">LTE </w:t>
      </w:r>
      <w:r w:rsidRPr="000C20DE">
        <w:rPr>
          <w:rFonts w:ascii="Calibri" w:eastAsia="Times New Roman" w:hAnsi="Calibri" w:cs="Calibri"/>
          <w:sz w:val="22"/>
          <w:szCs w:val="22"/>
          <w:lang w:val="en-US"/>
        </w:rPr>
        <w:t>RLF shortly after the successful HO.</w:t>
      </w:r>
    </w:p>
    <w:p w14:paraId="29B59B15" w14:textId="77777777" w:rsidR="007F64BB" w:rsidRDefault="007F64BB" w:rsidP="003A475E">
      <w:pPr>
        <w:spacing w:after="0"/>
        <w:rPr>
          <w:rFonts w:ascii="Calibri" w:eastAsia="Times New Roman" w:hAnsi="Calibri" w:cs="Calibri"/>
          <w:sz w:val="22"/>
          <w:szCs w:val="22"/>
          <w:lang w:val="en-US"/>
        </w:rPr>
      </w:pPr>
    </w:p>
    <w:p w14:paraId="4BA64D17" w14:textId="194648B5" w:rsidR="007F64BB" w:rsidRPr="007F64BB" w:rsidRDefault="007F64BB" w:rsidP="007F64BB">
      <w:pPr>
        <w:spacing w:after="0"/>
        <w:rPr>
          <w:rFonts w:ascii="Calibri" w:eastAsia="Times New Roman" w:hAnsi="Calibri" w:cs="Calibri"/>
          <w:sz w:val="22"/>
          <w:szCs w:val="22"/>
          <w:lang w:val="en-US"/>
        </w:rPr>
      </w:pPr>
      <w:r>
        <w:rPr>
          <w:rFonts w:ascii="Calibri" w:eastAsia="Times New Roman" w:hAnsi="Calibri" w:cs="Calibri"/>
          <w:sz w:val="22"/>
          <w:szCs w:val="22"/>
          <w:lang w:val="en-US"/>
        </w:rPr>
        <w:t>Further t</w:t>
      </w:r>
      <w:r w:rsidRPr="007F64BB">
        <w:rPr>
          <w:rFonts w:ascii="Calibri" w:eastAsia="Times New Roman" w:hAnsi="Calibri" w:cs="Calibri"/>
          <w:sz w:val="22"/>
          <w:szCs w:val="22"/>
          <w:lang w:val="en-US"/>
        </w:rPr>
        <w:t>here was a comment last meeting that gNB can instead rely on statistical information based on MRO/SHR and no need to identify that the reports are originating from the same UE. In our view, statistical information can’t give accurate information and it is therefore</w:t>
      </w:r>
      <w:r>
        <w:rPr>
          <w:rFonts w:ascii="Calibri" w:eastAsia="Times New Roman" w:hAnsi="Calibri" w:cs="Calibri"/>
          <w:sz w:val="22"/>
          <w:szCs w:val="22"/>
          <w:lang w:val="en-US"/>
        </w:rPr>
        <w:t xml:space="preserve"> accurate to correlate the two reports as it is done for Rel-17.</w:t>
      </w:r>
    </w:p>
    <w:p w14:paraId="06B8BE1A" w14:textId="77777777" w:rsidR="00704402" w:rsidRDefault="00704402" w:rsidP="003E3FAC">
      <w:pPr>
        <w:spacing w:after="0"/>
        <w:rPr>
          <w:rFonts w:ascii="Calibri" w:eastAsia="Times New Roman" w:hAnsi="Calibri" w:cs="Calibri"/>
          <w:sz w:val="22"/>
          <w:szCs w:val="22"/>
          <w:lang w:val="en-US"/>
        </w:rPr>
      </w:pPr>
    </w:p>
    <w:p w14:paraId="6411D8A3" w14:textId="77777777" w:rsidR="00205C65" w:rsidRPr="00561B3A" w:rsidRDefault="00205C65" w:rsidP="00205C65">
      <w:pPr>
        <w:spacing w:after="0"/>
        <w:rPr>
          <w:rFonts w:ascii="Calibri" w:eastAsia="Times New Roman" w:hAnsi="Calibri" w:cs="Calibri"/>
          <w:sz w:val="22"/>
          <w:szCs w:val="22"/>
          <w:lang w:val="en-US"/>
        </w:rPr>
      </w:pPr>
      <w:r w:rsidRPr="00561B3A">
        <w:rPr>
          <w:rFonts w:ascii="Calibri" w:eastAsia="Times New Roman" w:hAnsi="Calibri" w:cs="Calibri"/>
          <w:sz w:val="22"/>
          <w:szCs w:val="22"/>
          <w:lang w:val="en-US"/>
        </w:rPr>
        <w:t>If correlation is</w:t>
      </w:r>
      <w:r>
        <w:rPr>
          <w:rFonts w:ascii="Calibri" w:eastAsia="Times New Roman" w:hAnsi="Calibri" w:cs="Calibri"/>
          <w:sz w:val="22"/>
          <w:szCs w:val="22"/>
          <w:lang w:val="en-US"/>
        </w:rPr>
        <w:t xml:space="preserve"> agreed to be</w:t>
      </w:r>
      <w:r w:rsidRPr="00561B3A">
        <w:rPr>
          <w:rFonts w:ascii="Calibri" w:eastAsia="Times New Roman" w:hAnsi="Calibri" w:cs="Calibri"/>
          <w:sz w:val="22"/>
          <w:szCs w:val="22"/>
          <w:lang w:val="en-US"/>
        </w:rPr>
        <w:t xml:space="preserve"> supported, </w:t>
      </w:r>
      <w:r>
        <w:rPr>
          <w:rFonts w:ascii="Calibri" w:eastAsia="Times New Roman" w:hAnsi="Calibri" w:cs="Calibri"/>
          <w:sz w:val="22"/>
          <w:szCs w:val="22"/>
          <w:lang w:val="en-US"/>
        </w:rPr>
        <w:t>different options were discussed last meeting:</w:t>
      </w:r>
    </w:p>
    <w:p w14:paraId="1BB0C55A" w14:textId="77777777" w:rsidR="00205C65" w:rsidRDefault="00205C65" w:rsidP="00205C65">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4315"/>
        <w:gridCol w:w="5035"/>
      </w:tblGrid>
      <w:tr w:rsidR="00205C65" w14:paraId="1089E92C" w14:textId="77777777" w:rsidTr="00031F5F">
        <w:tc>
          <w:tcPr>
            <w:tcW w:w="4315" w:type="dxa"/>
          </w:tcPr>
          <w:p w14:paraId="678FC2E4" w14:textId="77777777" w:rsidR="00205C65" w:rsidRDefault="00205C65" w:rsidP="00031F5F">
            <w:pPr>
              <w:spacing w:after="0"/>
              <w:rPr>
                <w:rFonts w:ascii="Calibri" w:eastAsia="Times New Roman" w:hAnsi="Calibri" w:cs="Calibri"/>
                <w:sz w:val="22"/>
                <w:szCs w:val="22"/>
                <w:lang w:val="en-US"/>
              </w:rPr>
            </w:pPr>
            <w:r w:rsidRPr="00561B3A">
              <w:rPr>
                <w:rFonts w:ascii="Calibri" w:eastAsia="Times New Roman" w:hAnsi="Calibri" w:cs="Calibri"/>
                <w:sz w:val="22"/>
                <w:szCs w:val="22"/>
                <w:lang w:val="en-US"/>
              </w:rPr>
              <w:t>Option 1: Correlation at source gNB based on target C-RNTI</w:t>
            </w:r>
          </w:p>
          <w:p w14:paraId="1134A3AF" w14:textId="77777777" w:rsidR="00205C65" w:rsidRDefault="00205C65" w:rsidP="00031F5F">
            <w:pPr>
              <w:spacing w:after="0"/>
              <w:rPr>
                <w:rFonts w:ascii="Calibri" w:eastAsia="Times New Roman" w:hAnsi="Calibri" w:cs="Calibri"/>
                <w:sz w:val="22"/>
                <w:szCs w:val="22"/>
                <w:lang w:val="en-US"/>
              </w:rPr>
            </w:pPr>
          </w:p>
        </w:tc>
        <w:tc>
          <w:tcPr>
            <w:tcW w:w="5035" w:type="dxa"/>
          </w:tcPr>
          <w:p w14:paraId="2B7837E8" w14:textId="77777777" w:rsidR="00205C65" w:rsidRDefault="00205C65" w:rsidP="00031F5F">
            <w:pPr>
              <w:spacing w:after="0"/>
              <w:rPr>
                <w:rFonts w:ascii="Calibri" w:eastAsia="Times New Roman" w:hAnsi="Calibri" w:cs="Calibri"/>
                <w:sz w:val="22"/>
                <w:szCs w:val="22"/>
                <w:lang w:val="en-US"/>
              </w:rPr>
            </w:pPr>
            <w:r>
              <w:rPr>
                <w:rFonts w:ascii="Calibri" w:eastAsia="Times New Roman" w:hAnsi="Calibri" w:cs="Calibri"/>
                <w:sz w:val="22"/>
                <w:szCs w:val="22"/>
                <w:lang w:val="en-US"/>
              </w:rPr>
              <w:t>T</w:t>
            </w:r>
            <w:r w:rsidRPr="00205C65">
              <w:rPr>
                <w:rFonts w:ascii="Calibri" w:eastAsia="Times New Roman" w:hAnsi="Calibri" w:cs="Calibri"/>
                <w:sz w:val="22"/>
                <w:szCs w:val="22"/>
                <w:lang w:val="en-US"/>
              </w:rPr>
              <w:t>he source gNB can correlate the RLF Report and SHR by using Target C-RNTI as a reference ID (even though the exact value of target C-RNTI might not be mean anything at source gNB)</w:t>
            </w:r>
          </w:p>
          <w:p w14:paraId="3E059620" w14:textId="77777777" w:rsidR="00205C65" w:rsidRDefault="00205C65" w:rsidP="00031F5F">
            <w:pPr>
              <w:spacing w:after="0"/>
              <w:rPr>
                <w:rFonts w:ascii="Calibri" w:eastAsia="Times New Roman" w:hAnsi="Calibri" w:cs="Calibri"/>
                <w:sz w:val="22"/>
                <w:szCs w:val="22"/>
                <w:lang w:val="en-US"/>
              </w:rPr>
            </w:pPr>
          </w:p>
          <w:p w14:paraId="775D111B" w14:textId="77777777" w:rsidR="00205C65" w:rsidRPr="00561B3A" w:rsidRDefault="00205C65" w:rsidP="00031F5F">
            <w:pPr>
              <w:spacing w:after="0"/>
              <w:rPr>
                <w:rFonts w:ascii="Calibri" w:eastAsia="Times New Roman" w:hAnsi="Calibri" w:cs="Calibri"/>
                <w:sz w:val="22"/>
                <w:szCs w:val="22"/>
                <w:lang w:val="en-US"/>
              </w:rPr>
            </w:pPr>
            <w:r w:rsidRPr="00205C65">
              <w:rPr>
                <w:rFonts w:ascii="Calibri" w:eastAsia="Times New Roman" w:hAnsi="Calibri" w:cs="Calibri"/>
                <w:b/>
                <w:bCs/>
                <w:sz w:val="22"/>
                <w:szCs w:val="22"/>
                <w:lang w:val="en-US"/>
              </w:rPr>
              <w:t>Concern raised:</w:t>
            </w:r>
            <w:r w:rsidRPr="00561B3A">
              <w:rPr>
                <w:rFonts w:ascii="Calibri" w:eastAsia="Times New Roman" w:hAnsi="Calibri" w:cs="Calibri"/>
                <w:sz w:val="22"/>
                <w:szCs w:val="22"/>
                <w:lang w:val="en-US"/>
              </w:rPr>
              <w:t xml:space="preserve"> The C-RNTI of the UE could be re-assigned to other UE (with SHR but no RLF) which may move to NR earlier and report SHR which in this case would be incorrectly correlated with the RLF Report. </w:t>
            </w:r>
          </w:p>
          <w:p w14:paraId="48661D96" w14:textId="77777777" w:rsidR="00205C65" w:rsidRDefault="00205C65" w:rsidP="00031F5F">
            <w:pPr>
              <w:spacing w:after="0"/>
              <w:rPr>
                <w:rFonts w:ascii="Calibri" w:eastAsia="Times New Roman" w:hAnsi="Calibri" w:cs="Calibri"/>
                <w:sz w:val="22"/>
                <w:szCs w:val="22"/>
                <w:lang w:val="en-US"/>
              </w:rPr>
            </w:pPr>
          </w:p>
        </w:tc>
      </w:tr>
      <w:tr w:rsidR="00205C65" w14:paraId="1F7153A8" w14:textId="77777777" w:rsidTr="00031F5F">
        <w:tc>
          <w:tcPr>
            <w:tcW w:w="4315" w:type="dxa"/>
          </w:tcPr>
          <w:p w14:paraId="15C3031F" w14:textId="77777777" w:rsidR="00205C65" w:rsidRPr="00561B3A" w:rsidRDefault="00205C65" w:rsidP="00031F5F">
            <w:pPr>
              <w:spacing w:after="0"/>
              <w:rPr>
                <w:rFonts w:ascii="Calibri" w:eastAsia="Times New Roman" w:hAnsi="Calibri" w:cs="Calibri"/>
                <w:sz w:val="22"/>
                <w:szCs w:val="22"/>
                <w:lang w:val="en-US"/>
              </w:rPr>
            </w:pPr>
            <w:r w:rsidRPr="00561B3A">
              <w:rPr>
                <w:rFonts w:ascii="Calibri" w:eastAsia="Times New Roman" w:hAnsi="Calibri" w:cs="Calibri"/>
                <w:sz w:val="22"/>
                <w:szCs w:val="22"/>
                <w:lang w:val="en-US"/>
              </w:rPr>
              <w:t>Option 2: Correlation at source gNB based on source C-RNTI</w:t>
            </w:r>
          </w:p>
          <w:p w14:paraId="755B7055" w14:textId="77777777" w:rsidR="00205C65" w:rsidRDefault="00205C65" w:rsidP="00031F5F">
            <w:pPr>
              <w:spacing w:after="0"/>
              <w:rPr>
                <w:rFonts w:ascii="Calibri" w:eastAsia="Times New Roman" w:hAnsi="Calibri" w:cs="Calibri"/>
                <w:sz w:val="22"/>
                <w:szCs w:val="22"/>
                <w:lang w:val="en-US"/>
              </w:rPr>
            </w:pPr>
          </w:p>
        </w:tc>
        <w:tc>
          <w:tcPr>
            <w:tcW w:w="5035" w:type="dxa"/>
          </w:tcPr>
          <w:p w14:paraId="00C289D4" w14:textId="6C267B8A" w:rsidR="004E32EA" w:rsidRDefault="004E32EA" w:rsidP="00031F5F">
            <w:pPr>
              <w:spacing w:after="0"/>
              <w:rPr>
                <w:rFonts w:ascii="Calibri" w:eastAsia="Times New Roman" w:hAnsi="Calibri" w:cs="Calibri"/>
                <w:sz w:val="22"/>
                <w:szCs w:val="22"/>
                <w:lang w:val="en-US"/>
              </w:rPr>
            </w:pPr>
            <w:r>
              <w:rPr>
                <w:rFonts w:ascii="Calibri" w:eastAsia="Times New Roman" w:hAnsi="Calibri" w:cs="Calibri"/>
                <w:sz w:val="22"/>
                <w:szCs w:val="22"/>
                <w:lang w:val="en-US"/>
              </w:rPr>
              <w:t>I</w:t>
            </w:r>
            <w:r w:rsidR="00205C65" w:rsidRPr="00561B3A">
              <w:rPr>
                <w:rFonts w:ascii="Calibri" w:eastAsia="Times New Roman" w:hAnsi="Calibri" w:cs="Calibri"/>
                <w:sz w:val="22"/>
                <w:szCs w:val="22"/>
                <w:lang w:val="en-US"/>
              </w:rPr>
              <w:t xml:space="preserve">nclude source C-RNTI </w:t>
            </w:r>
            <w:r w:rsidR="00F44466">
              <w:rPr>
                <w:rFonts w:ascii="Calibri" w:eastAsia="Times New Roman" w:hAnsi="Calibri" w:cs="Calibri"/>
                <w:sz w:val="22"/>
                <w:szCs w:val="22"/>
                <w:lang w:val="en-US"/>
              </w:rPr>
              <w:t xml:space="preserve">and timer in </w:t>
            </w:r>
            <w:r w:rsidR="00205C65" w:rsidRPr="00561B3A">
              <w:rPr>
                <w:rFonts w:ascii="Calibri" w:eastAsia="Times New Roman" w:hAnsi="Calibri" w:cs="Calibri"/>
                <w:sz w:val="22"/>
                <w:szCs w:val="22"/>
                <w:lang w:val="en-US"/>
              </w:rPr>
              <w:t xml:space="preserve">SHR </w:t>
            </w:r>
          </w:p>
          <w:p w14:paraId="0D8BA570" w14:textId="50A07952" w:rsidR="00F44466" w:rsidRDefault="00F44466" w:rsidP="00031F5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Include source C-RNTI in </w:t>
            </w:r>
            <w:r w:rsidR="008461E8">
              <w:rPr>
                <w:rFonts w:ascii="Calibri" w:eastAsia="Times New Roman" w:hAnsi="Calibri" w:cs="Calibri"/>
                <w:sz w:val="22"/>
                <w:szCs w:val="22"/>
                <w:lang w:val="en-US"/>
              </w:rPr>
              <w:t>HANDOVER REPORT or RLF Report</w:t>
            </w:r>
          </w:p>
          <w:p w14:paraId="7D54208A" w14:textId="77777777" w:rsidR="00205C65" w:rsidRDefault="00205C65" w:rsidP="00031F5F">
            <w:pPr>
              <w:spacing w:after="0"/>
              <w:rPr>
                <w:rFonts w:ascii="Calibri" w:eastAsia="Times New Roman" w:hAnsi="Calibri" w:cs="Calibri"/>
                <w:sz w:val="22"/>
                <w:szCs w:val="22"/>
                <w:lang w:val="en-US"/>
              </w:rPr>
            </w:pPr>
          </w:p>
        </w:tc>
      </w:tr>
      <w:tr w:rsidR="00205C65" w14:paraId="4C2EAE00" w14:textId="77777777" w:rsidTr="00031F5F">
        <w:tc>
          <w:tcPr>
            <w:tcW w:w="4315" w:type="dxa"/>
          </w:tcPr>
          <w:p w14:paraId="64DADFB7" w14:textId="49F139B7" w:rsidR="00205C65" w:rsidRDefault="00205C65" w:rsidP="00031F5F">
            <w:pPr>
              <w:spacing w:after="0"/>
              <w:rPr>
                <w:rFonts w:ascii="Calibri" w:eastAsia="Times New Roman" w:hAnsi="Calibri" w:cs="Calibri"/>
                <w:sz w:val="22"/>
                <w:szCs w:val="22"/>
                <w:lang w:val="en-US"/>
              </w:rPr>
            </w:pPr>
            <w:r w:rsidRPr="00561B3A">
              <w:rPr>
                <w:rFonts w:ascii="Calibri" w:eastAsia="Times New Roman" w:hAnsi="Calibri" w:cs="Calibri"/>
                <w:sz w:val="22"/>
                <w:szCs w:val="22"/>
                <w:lang w:val="en-US"/>
              </w:rPr>
              <w:t xml:space="preserve">Option </w:t>
            </w:r>
            <w:r w:rsidR="0057029A">
              <w:rPr>
                <w:rFonts w:ascii="Calibri" w:eastAsia="Times New Roman" w:hAnsi="Calibri" w:cs="Calibri"/>
                <w:sz w:val="22"/>
                <w:szCs w:val="22"/>
                <w:lang w:val="en-US"/>
              </w:rPr>
              <w:t>3</w:t>
            </w:r>
            <w:r w:rsidRPr="00561B3A">
              <w:rPr>
                <w:rFonts w:ascii="Calibri" w:eastAsia="Times New Roman" w:hAnsi="Calibri" w:cs="Calibri"/>
                <w:sz w:val="22"/>
                <w:szCs w:val="22"/>
                <w:lang w:val="en-US"/>
              </w:rPr>
              <w:t>: Up to gNB implementation</w:t>
            </w:r>
          </w:p>
          <w:p w14:paraId="3BC55F6D" w14:textId="77777777" w:rsidR="00205C65" w:rsidRDefault="00205C65" w:rsidP="00031F5F">
            <w:pPr>
              <w:spacing w:after="0"/>
              <w:rPr>
                <w:rFonts w:ascii="Calibri" w:eastAsia="Times New Roman" w:hAnsi="Calibri" w:cs="Calibri"/>
                <w:sz w:val="22"/>
                <w:szCs w:val="22"/>
                <w:lang w:val="en-US"/>
              </w:rPr>
            </w:pPr>
          </w:p>
        </w:tc>
        <w:tc>
          <w:tcPr>
            <w:tcW w:w="5035" w:type="dxa"/>
          </w:tcPr>
          <w:p w14:paraId="17A9FDAB" w14:textId="750E8AD6" w:rsidR="00205C65" w:rsidRDefault="00904BBC" w:rsidP="00031F5F">
            <w:pPr>
              <w:spacing w:after="0"/>
              <w:rPr>
                <w:rFonts w:ascii="Calibri" w:eastAsia="Times New Roman" w:hAnsi="Calibri" w:cs="Calibri"/>
                <w:sz w:val="22"/>
                <w:szCs w:val="22"/>
                <w:lang w:val="en-US"/>
              </w:rPr>
            </w:pPr>
            <w:r>
              <w:rPr>
                <w:rFonts w:ascii="Calibri" w:eastAsia="Times New Roman" w:hAnsi="Calibri" w:cs="Calibri"/>
                <w:sz w:val="22"/>
                <w:szCs w:val="22"/>
                <w:lang w:val="en-US"/>
              </w:rPr>
              <w:t>UE includes target C-RNTI</w:t>
            </w:r>
            <w:r w:rsidR="00071CDC">
              <w:rPr>
                <w:rFonts w:ascii="Calibri" w:eastAsia="Times New Roman" w:hAnsi="Calibri" w:cs="Calibri"/>
                <w:sz w:val="22"/>
                <w:szCs w:val="22"/>
                <w:lang w:val="en-US"/>
              </w:rPr>
              <w:t xml:space="preserve">, </w:t>
            </w:r>
            <w:r>
              <w:rPr>
                <w:rFonts w:ascii="Calibri" w:eastAsia="Times New Roman" w:hAnsi="Calibri" w:cs="Calibri"/>
                <w:sz w:val="22"/>
                <w:szCs w:val="22"/>
                <w:lang w:val="en-US"/>
              </w:rPr>
              <w:t>source C-RNTI</w:t>
            </w:r>
            <w:r w:rsidR="00071CDC">
              <w:rPr>
                <w:rFonts w:ascii="Calibri" w:eastAsia="Times New Roman" w:hAnsi="Calibri" w:cs="Calibri"/>
                <w:sz w:val="22"/>
                <w:szCs w:val="22"/>
                <w:lang w:val="en-US"/>
              </w:rPr>
              <w:t xml:space="preserve"> and timer </w:t>
            </w:r>
            <w:r w:rsidR="0057029A">
              <w:rPr>
                <w:rFonts w:ascii="Calibri" w:eastAsia="Times New Roman" w:hAnsi="Calibri" w:cs="Calibri"/>
                <w:sz w:val="22"/>
                <w:szCs w:val="22"/>
                <w:lang w:val="en-US"/>
              </w:rPr>
              <w:t xml:space="preserve">in SHR and it can be left to gNB </w:t>
            </w:r>
            <w:r w:rsidR="00B0172F">
              <w:rPr>
                <w:rFonts w:ascii="Calibri" w:eastAsia="Times New Roman" w:hAnsi="Calibri" w:cs="Calibri"/>
                <w:sz w:val="22"/>
                <w:szCs w:val="22"/>
                <w:lang w:val="en-US"/>
              </w:rPr>
              <w:t>implementation</w:t>
            </w:r>
          </w:p>
          <w:p w14:paraId="1DEA9A50" w14:textId="4B264ECD" w:rsidR="00071CDC" w:rsidRDefault="00071CDC" w:rsidP="00031F5F">
            <w:pPr>
              <w:spacing w:after="0"/>
              <w:rPr>
                <w:rFonts w:ascii="Calibri" w:eastAsia="Times New Roman" w:hAnsi="Calibri" w:cs="Calibri"/>
                <w:sz w:val="22"/>
                <w:szCs w:val="22"/>
                <w:lang w:val="en-US"/>
              </w:rPr>
            </w:pPr>
          </w:p>
        </w:tc>
      </w:tr>
    </w:tbl>
    <w:p w14:paraId="49A89967" w14:textId="77777777" w:rsidR="00205C65" w:rsidRDefault="00205C65" w:rsidP="003E3FAC">
      <w:pPr>
        <w:spacing w:after="0"/>
        <w:rPr>
          <w:rFonts w:ascii="Calibri" w:eastAsia="Times New Roman" w:hAnsi="Calibri" w:cs="Calibri"/>
          <w:sz w:val="22"/>
          <w:szCs w:val="22"/>
          <w:lang w:val="en-US"/>
        </w:rPr>
      </w:pPr>
    </w:p>
    <w:p w14:paraId="60B5528A" w14:textId="366C0C75" w:rsidR="00C259FF" w:rsidRDefault="00985D30" w:rsidP="003E3FAC">
      <w:pPr>
        <w:spacing w:after="0"/>
        <w:rPr>
          <w:rFonts w:ascii="Calibri" w:eastAsia="Times New Roman" w:hAnsi="Calibri" w:cs="Calibri"/>
          <w:sz w:val="22"/>
          <w:szCs w:val="22"/>
          <w:lang w:val="en-US"/>
        </w:rPr>
      </w:pPr>
      <w:r w:rsidRPr="00F64731">
        <w:rPr>
          <w:rFonts w:ascii="Calibri" w:eastAsia="Times New Roman" w:hAnsi="Calibri" w:cs="Calibri"/>
          <w:b/>
          <w:bCs/>
          <w:sz w:val="22"/>
          <w:szCs w:val="22"/>
          <w:lang w:val="en-US"/>
        </w:rPr>
        <w:t>Observation</w:t>
      </w:r>
      <w:r w:rsidR="00165F0D">
        <w:rPr>
          <w:rFonts w:ascii="Calibri" w:eastAsia="Times New Roman" w:hAnsi="Calibri" w:cs="Calibri"/>
          <w:b/>
          <w:bCs/>
          <w:sz w:val="22"/>
          <w:szCs w:val="22"/>
          <w:lang w:val="en-US"/>
        </w:rPr>
        <w:t xml:space="preserve"> </w:t>
      </w:r>
      <w:r w:rsidR="00724250">
        <w:rPr>
          <w:rFonts w:ascii="Calibri" w:eastAsia="Times New Roman" w:hAnsi="Calibri" w:cs="Calibri"/>
          <w:b/>
          <w:bCs/>
          <w:sz w:val="22"/>
          <w:szCs w:val="22"/>
          <w:lang w:val="en-US"/>
        </w:rPr>
        <w:t>9</w:t>
      </w:r>
      <w:r w:rsidRPr="00F6473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correlation of NR SHR and LTE RLF Report at source gNB based on target C-RNTI might not work in case t</w:t>
      </w:r>
      <w:r w:rsidRPr="00985D30">
        <w:rPr>
          <w:rFonts w:ascii="Calibri" w:eastAsia="Times New Roman" w:hAnsi="Calibri" w:cs="Calibri"/>
          <w:sz w:val="22"/>
          <w:szCs w:val="22"/>
          <w:lang w:val="en-US"/>
        </w:rPr>
        <w:t xml:space="preserve">he C-RNTI of </w:t>
      </w:r>
      <w:r>
        <w:rPr>
          <w:rFonts w:ascii="Calibri" w:eastAsia="Times New Roman" w:hAnsi="Calibri" w:cs="Calibri"/>
          <w:sz w:val="22"/>
          <w:szCs w:val="22"/>
          <w:lang w:val="en-US"/>
        </w:rPr>
        <w:t>a</w:t>
      </w:r>
      <w:r w:rsidRPr="00985D30">
        <w:rPr>
          <w:rFonts w:ascii="Calibri" w:eastAsia="Times New Roman" w:hAnsi="Calibri" w:cs="Calibri"/>
          <w:sz w:val="22"/>
          <w:szCs w:val="22"/>
          <w:lang w:val="en-US"/>
        </w:rPr>
        <w:t xml:space="preserve"> UE </w:t>
      </w:r>
      <w:r>
        <w:rPr>
          <w:rFonts w:ascii="Calibri" w:eastAsia="Times New Roman" w:hAnsi="Calibri" w:cs="Calibri"/>
          <w:sz w:val="22"/>
          <w:szCs w:val="22"/>
          <w:lang w:val="en-US"/>
        </w:rPr>
        <w:t>is</w:t>
      </w:r>
      <w:r w:rsidRPr="00985D30">
        <w:rPr>
          <w:rFonts w:ascii="Calibri" w:eastAsia="Times New Roman" w:hAnsi="Calibri" w:cs="Calibri"/>
          <w:sz w:val="22"/>
          <w:szCs w:val="22"/>
          <w:lang w:val="en-US"/>
        </w:rPr>
        <w:t xml:space="preserve"> re-assigned to other UE </w:t>
      </w:r>
      <w:r w:rsidR="00F64731">
        <w:rPr>
          <w:rFonts w:ascii="Calibri" w:eastAsia="Times New Roman" w:hAnsi="Calibri" w:cs="Calibri"/>
          <w:sz w:val="22"/>
          <w:szCs w:val="22"/>
          <w:lang w:val="en-US"/>
        </w:rPr>
        <w:t>(in this case SHR of one UE might be incorrectly correlated with RLF Report of another UE)</w:t>
      </w:r>
    </w:p>
    <w:p w14:paraId="6D25EE89" w14:textId="77777777" w:rsidR="00C259FF" w:rsidRDefault="00C259FF" w:rsidP="003E3FAC">
      <w:pPr>
        <w:spacing w:after="0"/>
        <w:rPr>
          <w:rFonts w:ascii="Calibri" w:eastAsia="Times New Roman" w:hAnsi="Calibri" w:cs="Calibri"/>
          <w:sz w:val="22"/>
          <w:szCs w:val="22"/>
          <w:lang w:val="en-US"/>
        </w:rPr>
      </w:pPr>
    </w:p>
    <w:p w14:paraId="050D087F" w14:textId="046EF7F9" w:rsidR="00A80C11" w:rsidRDefault="003E3FAC" w:rsidP="003E3FAC">
      <w:pPr>
        <w:spacing w:after="0"/>
        <w:rPr>
          <w:rFonts w:ascii="Calibri" w:eastAsia="Times New Roman" w:hAnsi="Calibri" w:cs="Calibri"/>
          <w:sz w:val="22"/>
          <w:szCs w:val="22"/>
          <w:lang w:val="en-US"/>
        </w:rPr>
      </w:pPr>
      <w:r w:rsidRPr="00E20A8C">
        <w:rPr>
          <w:rFonts w:ascii="Calibri" w:eastAsia="Times New Roman" w:hAnsi="Calibri" w:cs="Calibri"/>
          <w:b/>
          <w:bCs/>
          <w:sz w:val="22"/>
          <w:szCs w:val="22"/>
          <w:lang w:val="en-US"/>
        </w:rPr>
        <w:t>Proposal</w:t>
      </w:r>
      <w:r w:rsidR="00F64731">
        <w:rPr>
          <w:rFonts w:ascii="Calibri" w:eastAsia="Times New Roman" w:hAnsi="Calibri" w:cs="Calibri"/>
          <w:b/>
          <w:bCs/>
          <w:sz w:val="22"/>
          <w:szCs w:val="22"/>
          <w:lang w:val="en-US"/>
        </w:rPr>
        <w:t xml:space="preserve"> </w:t>
      </w:r>
      <w:r w:rsidR="00724250">
        <w:rPr>
          <w:rFonts w:ascii="Calibri" w:eastAsia="Times New Roman" w:hAnsi="Calibri" w:cs="Calibri"/>
          <w:b/>
          <w:bCs/>
          <w:sz w:val="22"/>
          <w:szCs w:val="22"/>
          <w:lang w:val="en-US"/>
        </w:rPr>
        <w:t>10</w:t>
      </w:r>
      <w:r w:rsidRPr="004A699C">
        <w:rPr>
          <w:rFonts w:ascii="Calibri" w:eastAsia="Times New Roman" w:hAnsi="Calibri" w:cs="Calibri"/>
          <w:b/>
          <w:bCs/>
          <w:sz w:val="22"/>
          <w:szCs w:val="22"/>
          <w:lang w:val="en-US"/>
        </w:rPr>
        <w:t>:</w:t>
      </w:r>
      <w:r w:rsidRPr="004A699C">
        <w:rPr>
          <w:rFonts w:ascii="Calibri" w:eastAsia="Times New Roman" w:hAnsi="Calibri" w:cs="Calibri"/>
          <w:sz w:val="22"/>
          <w:szCs w:val="22"/>
          <w:lang w:val="en-US"/>
        </w:rPr>
        <w:t xml:space="preserve"> </w:t>
      </w:r>
      <w:r w:rsidR="00F41CE9">
        <w:rPr>
          <w:rFonts w:ascii="Calibri" w:eastAsia="Times New Roman" w:hAnsi="Calibri" w:cs="Calibri"/>
          <w:sz w:val="22"/>
          <w:szCs w:val="22"/>
          <w:lang w:val="en-US"/>
        </w:rPr>
        <w:t xml:space="preserve">Correlation of </w:t>
      </w:r>
      <w:r w:rsidRPr="004A699C">
        <w:rPr>
          <w:rFonts w:ascii="Calibri" w:eastAsia="Times New Roman" w:hAnsi="Calibri" w:cs="Calibri"/>
          <w:sz w:val="22"/>
          <w:szCs w:val="22"/>
          <w:lang w:val="en-US"/>
        </w:rPr>
        <w:t xml:space="preserve">NR SHR and LTE RLF Report </w:t>
      </w:r>
      <w:r w:rsidR="00F41CE9">
        <w:rPr>
          <w:rFonts w:ascii="Calibri" w:eastAsia="Times New Roman" w:hAnsi="Calibri" w:cs="Calibri"/>
          <w:sz w:val="22"/>
          <w:szCs w:val="22"/>
          <w:lang w:val="en-US"/>
        </w:rPr>
        <w:t xml:space="preserve">can be done </w:t>
      </w:r>
      <w:r w:rsidRPr="004A699C">
        <w:rPr>
          <w:rFonts w:ascii="Calibri" w:eastAsia="Times New Roman" w:hAnsi="Calibri" w:cs="Calibri"/>
          <w:sz w:val="22"/>
          <w:szCs w:val="22"/>
          <w:lang w:val="en-US"/>
        </w:rPr>
        <w:t>at source gNB</w:t>
      </w:r>
      <w:r w:rsidR="00F41CE9">
        <w:rPr>
          <w:rFonts w:ascii="Calibri" w:eastAsia="Times New Roman" w:hAnsi="Calibri" w:cs="Calibri"/>
          <w:sz w:val="22"/>
          <w:szCs w:val="22"/>
          <w:lang w:val="en-US"/>
        </w:rPr>
        <w:t xml:space="preserve"> as follows:</w:t>
      </w:r>
    </w:p>
    <w:p w14:paraId="27689622" w14:textId="1A59E0AD" w:rsidR="003E3FAC" w:rsidRDefault="003E3FAC" w:rsidP="00A80C11">
      <w:pPr>
        <w:pStyle w:val="ListParagraph"/>
        <w:numPr>
          <w:ilvl w:val="0"/>
          <w:numId w:val="23"/>
        </w:numPr>
        <w:spacing w:after="0"/>
        <w:rPr>
          <w:rFonts w:ascii="Calibri" w:eastAsia="Times New Roman" w:hAnsi="Calibri" w:cs="Calibri"/>
          <w:sz w:val="22"/>
          <w:szCs w:val="22"/>
          <w:lang w:val="en-US"/>
        </w:rPr>
      </w:pPr>
      <w:r w:rsidRPr="00A80C11">
        <w:rPr>
          <w:rFonts w:ascii="Calibri" w:eastAsia="Times New Roman" w:hAnsi="Calibri" w:cs="Calibri"/>
          <w:sz w:val="22"/>
          <w:szCs w:val="22"/>
          <w:lang w:val="en-US"/>
        </w:rPr>
        <w:t xml:space="preserve">UE shall include </w:t>
      </w:r>
      <w:r w:rsidR="0042016D" w:rsidRPr="00A80C11">
        <w:rPr>
          <w:rFonts w:ascii="Calibri" w:eastAsia="Times New Roman" w:hAnsi="Calibri" w:cs="Calibri"/>
          <w:sz w:val="22"/>
          <w:szCs w:val="22"/>
          <w:lang w:val="en-US"/>
        </w:rPr>
        <w:t>Source</w:t>
      </w:r>
      <w:r w:rsidRPr="00A80C11">
        <w:rPr>
          <w:rFonts w:ascii="Calibri" w:eastAsia="Times New Roman" w:hAnsi="Calibri" w:cs="Calibri"/>
          <w:sz w:val="22"/>
          <w:szCs w:val="22"/>
          <w:lang w:val="en-US"/>
        </w:rPr>
        <w:t xml:space="preserve"> C-RNTI </w:t>
      </w:r>
      <w:r w:rsidR="0042016D" w:rsidRPr="00A80C11">
        <w:rPr>
          <w:rFonts w:ascii="Calibri" w:eastAsia="Times New Roman" w:hAnsi="Calibri" w:cs="Calibri"/>
          <w:sz w:val="22"/>
          <w:szCs w:val="22"/>
          <w:lang w:val="en-US"/>
        </w:rPr>
        <w:t xml:space="preserve">and Time between HO command and SHR retrieval </w:t>
      </w:r>
      <w:r w:rsidRPr="00A80C11">
        <w:rPr>
          <w:rFonts w:ascii="Calibri" w:eastAsia="Times New Roman" w:hAnsi="Calibri" w:cs="Calibri"/>
          <w:sz w:val="22"/>
          <w:szCs w:val="22"/>
          <w:lang w:val="en-US"/>
        </w:rPr>
        <w:t>in SHR collected during inter-RAT HO (NR</w:t>
      </w:r>
      <w:r w:rsidRPr="005652EA">
        <w:rPr>
          <w:lang w:val="en-US"/>
        </w:rPr>
        <w:sym w:font="Wingdings" w:char="F0E0"/>
      </w:r>
      <w:r w:rsidRPr="00A80C11">
        <w:rPr>
          <w:rFonts w:ascii="Calibri" w:eastAsia="Times New Roman" w:hAnsi="Calibri" w:cs="Calibri"/>
          <w:sz w:val="22"/>
          <w:szCs w:val="22"/>
          <w:lang w:val="en-US"/>
        </w:rPr>
        <w:t xml:space="preserve"> LTE)</w:t>
      </w:r>
    </w:p>
    <w:p w14:paraId="5C74ED62" w14:textId="2DAB2143" w:rsidR="00A80C11" w:rsidRPr="00A80C11" w:rsidRDefault="00066046" w:rsidP="00A80C11">
      <w:pPr>
        <w:pStyle w:val="ListParagraph"/>
        <w:numPr>
          <w:ilvl w:val="0"/>
          <w:numId w:val="23"/>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Source gNB includes source C-RNTI </w:t>
      </w:r>
      <w:r w:rsidR="00B637BE">
        <w:rPr>
          <w:rFonts w:ascii="Calibri" w:eastAsia="Times New Roman" w:hAnsi="Calibri" w:cs="Calibri"/>
          <w:sz w:val="22"/>
          <w:szCs w:val="22"/>
          <w:lang w:val="en-US"/>
        </w:rPr>
        <w:t>in HANDOVER REQUEST and target gNB includes source C-RNTI back in HANDOVER REPORT.</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lastRenderedPageBreak/>
        <w:t>Conclusion</w:t>
      </w:r>
    </w:p>
    <w:p w14:paraId="7029F4E0" w14:textId="3D855954" w:rsidR="00F53B2E" w:rsidRPr="00F53B2E" w:rsidRDefault="00F53B2E" w:rsidP="00F53B2E">
      <w:pPr>
        <w:spacing w:after="0"/>
        <w:rPr>
          <w:rFonts w:ascii="Calibri" w:eastAsia="Times New Roman" w:hAnsi="Calibri" w:cs="Calibri"/>
          <w:b/>
          <w:bCs/>
          <w:color w:val="4472C4" w:themeColor="accent1"/>
          <w:sz w:val="28"/>
          <w:szCs w:val="28"/>
          <w:u w:val="single"/>
          <w:lang w:val="en-US"/>
        </w:rPr>
      </w:pPr>
      <w:r w:rsidRPr="00F53B2E">
        <w:rPr>
          <w:rFonts w:ascii="Calibri" w:eastAsia="Times New Roman" w:hAnsi="Calibri" w:cs="Calibri"/>
          <w:b/>
          <w:bCs/>
          <w:color w:val="4472C4" w:themeColor="accent1"/>
          <w:sz w:val="28"/>
          <w:szCs w:val="28"/>
          <w:u w:val="single"/>
          <w:lang w:val="en-US"/>
        </w:rPr>
        <w:t>Successful Handover Report</w:t>
      </w:r>
    </w:p>
    <w:p w14:paraId="0FC24BA2" w14:textId="37097565" w:rsidR="00F35B67" w:rsidRDefault="00F35B67" w:rsidP="00F35B67">
      <w:pPr>
        <w:spacing w:after="0"/>
      </w:pPr>
    </w:p>
    <w:p w14:paraId="1B9CDA65" w14:textId="77777777" w:rsidR="00D60E49" w:rsidRDefault="00D60E49" w:rsidP="00D60E49">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UE context retrieval in case of SHR and SPR</w:t>
      </w:r>
    </w:p>
    <w:p w14:paraId="6B731966" w14:textId="77777777" w:rsidR="00D60E49" w:rsidRDefault="00D60E49" w:rsidP="00D60E49">
      <w:pPr>
        <w:spacing w:after="0"/>
        <w:rPr>
          <w:rFonts w:ascii="Calibri" w:eastAsia="Times New Roman" w:hAnsi="Calibri" w:cs="Calibri"/>
          <w:b/>
          <w:bCs/>
          <w:sz w:val="22"/>
          <w:szCs w:val="22"/>
          <w:u w:val="single"/>
          <w:lang w:val="en-US"/>
        </w:rPr>
      </w:pPr>
    </w:p>
    <w:p w14:paraId="39A24D8C" w14:textId="63F272D1" w:rsidR="00D60E49" w:rsidRPr="00FA5B42" w:rsidRDefault="00D60E49" w:rsidP="00D60E49">
      <w:pPr>
        <w:spacing w:after="0"/>
        <w:rPr>
          <w:rFonts w:ascii="Calibri" w:eastAsia="Times New Roman" w:hAnsi="Calibri" w:cs="Calibri"/>
          <w:sz w:val="22"/>
          <w:szCs w:val="22"/>
          <w:lang w:val="en-US"/>
        </w:rPr>
      </w:pPr>
      <w:r w:rsidRPr="00204400">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w:t>
      </w:r>
      <w:r w:rsidR="006F2ED5">
        <w:rPr>
          <w:rFonts w:ascii="Calibri" w:eastAsia="Times New Roman" w:hAnsi="Calibri" w:cs="Calibri"/>
          <w:b/>
          <w:bCs/>
          <w:sz w:val="22"/>
          <w:szCs w:val="22"/>
          <w:lang w:val="en-US"/>
        </w:rPr>
        <w:t>1</w:t>
      </w:r>
      <w:r w:rsidRPr="0020440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order to </w:t>
      </w:r>
      <w:r w:rsidRPr="000505F3">
        <w:rPr>
          <w:rFonts w:ascii="Calibri" w:eastAsia="Times New Roman" w:hAnsi="Calibri" w:cs="Calibri"/>
          <w:sz w:val="22"/>
          <w:szCs w:val="22"/>
          <w:lang w:val="en-US"/>
        </w:rPr>
        <w:t>retriev</w:t>
      </w:r>
      <w:r>
        <w:rPr>
          <w:rFonts w:ascii="Calibri" w:eastAsia="Times New Roman" w:hAnsi="Calibri" w:cs="Calibri"/>
          <w:sz w:val="22"/>
          <w:szCs w:val="22"/>
          <w:lang w:val="en-US"/>
        </w:rPr>
        <w:t>e</w:t>
      </w:r>
      <w:r w:rsidRPr="000505F3">
        <w:rPr>
          <w:rFonts w:ascii="Calibri" w:eastAsia="Times New Roman" w:hAnsi="Calibri" w:cs="Calibri"/>
          <w:sz w:val="22"/>
          <w:szCs w:val="22"/>
          <w:lang w:val="en-US"/>
        </w:rPr>
        <w:t xml:space="preserve"> UE context at source gNB </w:t>
      </w:r>
      <w:r>
        <w:rPr>
          <w:rFonts w:ascii="Calibri" w:eastAsia="Times New Roman" w:hAnsi="Calibri" w:cs="Calibri"/>
          <w:sz w:val="22"/>
          <w:szCs w:val="22"/>
          <w:lang w:val="en-US"/>
        </w:rPr>
        <w:t>via option 1 (i.e., C-RNTI + timer), s</w:t>
      </w:r>
      <w:r w:rsidRPr="00FA5B42">
        <w:rPr>
          <w:rFonts w:ascii="Calibri" w:eastAsia="Times New Roman" w:hAnsi="Calibri" w:cs="Calibri"/>
          <w:sz w:val="22"/>
          <w:szCs w:val="22"/>
          <w:lang w:val="en-US"/>
        </w:rPr>
        <w:t xml:space="preserve">ource gNB (via implementation) </w:t>
      </w:r>
      <w:r>
        <w:rPr>
          <w:rFonts w:ascii="Calibri" w:eastAsia="Times New Roman" w:hAnsi="Calibri" w:cs="Calibri"/>
          <w:sz w:val="22"/>
          <w:szCs w:val="22"/>
          <w:lang w:val="en-US"/>
        </w:rPr>
        <w:t xml:space="preserve">needs to </w:t>
      </w:r>
      <w:r w:rsidRPr="00FA5B42">
        <w:rPr>
          <w:rFonts w:ascii="Calibri" w:eastAsia="Times New Roman" w:hAnsi="Calibri" w:cs="Calibri"/>
          <w:sz w:val="22"/>
          <w:szCs w:val="22"/>
          <w:lang w:val="en-US"/>
        </w:rPr>
        <w:t>store a portion of UE contexts (e.g., MobilityInformation) even after successful HO/PSCell change</w:t>
      </w:r>
      <w:r>
        <w:rPr>
          <w:rFonts w:ascii="Calibri" w:eastAsia="Times New Roman" w:hAnsi="Calibri" w:cs="Calibri"/>
          <w:sz w:val="22"/>
          <w:szCs w:val="22"/>
          <w:lang w:val="en-US"/>
        </w:rPr>
        <w:t>. U</w:t>
      </w:r>
      <w:r w:rsidRPr="00FA5B42">
        <w:rPr>
          <w:rFonts w:ascii="Calibri" w:eastAsia="Times New Roman" w:hAnsi="Calibri" w:cs="Calibri"/>
          <w:sz w:val="22"/>
          <w:szCs w:val="22"/>
          <w:lang w:val="en-US"/>
        </w:rPr>
        <w:t xml:space="preserve">E reports C-RNTI and timer in the SHR/SPR which is </w:t>
      </w:r>
      <w:r>
        <w:rPr>
          <w:rFonts w:ascii="Calibri" w:eastAsia="Times New Roman" w:hAnsi="Calibri" w:cs="Calibri"/>
          <w:sz w:val="22"/>
          <w:szCs w:val="22"/>
          <w:lang w:val="en-US"/>
        </w:rPr>
        <w:t>then mapped</w:t>
      </w:r>
      <w:r w:rsidRPr="00FA5B42">
        <w:rPr>
          <w:rFonts w:ascii="Calibri" w:eastAsia="Times New Roman" w:hAnsi="Calibri" w:cs="Calibri"/>
          <w:sz w:val="22"/>
          <w:szCs w:val="22"/>
          <w:lang w:val="en-US"/>
        </w:rPr>
        <w:t xml:space="preserve"> by the source gNB to identify the UE</w:t>
      </w:r>
      <w:r>
        <w:rPr>
          <w:rFonts w:ascii="Calibri" w:eastAsia="Times New Roman" w:hAnsi="Calibri" w:cs="Calibri"/>
          <w:sz w:val="22"/>
          <w:szCs w:val="22"/>
          <w:lang w:val="en-US"/>
        </w:rPr>
        <w:t xml:space="preserve"> context.</w:t>
      </w:r>
    </w:p>
    <w:p w14:paraId="2285D87D" w14:textId="77777777" w:rsidR="00D60E49" w:rsidRDefault="00D60E49" w:rsidP="00D60E49">
      <w:pPr>
        <w:spacing w:after="0"/>
        <w:rPr>
          <w:rFonts w:ascii="Calibri" w:eastAsia="Times New Roman" w:hAnsi="Calibri" w:cs="Calibri"/>
          <w:b/>
          <w:bCs/>
          <w:sz w:val="22"/>
          <w:szCs w:val="22"/>
          <w:lang w:val="en-US"/>
        </w:rPr>
      </w:pPr>
    </w:p>
    <w:p w14:paraId="03CF0B15" w14:textId="10DD9231" w:rsidR="00D60E49" w:rsidRPr="00FA5B42" w:rsidRDefault="00D60E49" w:rsidP="00D60E49">
      <w:pPr>
        <w:spacing w:after="0"/>
        <w:rPr>
          <w:rFonts w:ascii="Calibri" w:eastAsia="Times New Roman" w:hAnsi="Calibri" w:cs="Calibri"/>
          <w:sz w:val="22"/>
          <w:szCs w:val="22"/>
          <w:lang w:val="en-US"/>
        </w:rPr>
      </w:pPr>
      <w:r w:rsidRPr="003E3AB7">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w:t>
      </w:r>
      <w:r w:rsidR="006F2ED5">
        <w:rPr>
          <w:rFonts w:ascii="Calibri" w:eastAsia="Times New Roman" w:hAnsi="Calibri" w:cs="Calibri"/>
          <w:b/>
          <w:bCs/>
          <w:sz w:val="22"/>
          <w:szCs w:val="22"/>
          <w:lang w:val="en-US"/>
        </w:rPr>
        <w:t>2</w:t>
      </w:r>
      <w:r w:rsidRPr="003E3AB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order to </w:t>
      </w:r>
      <w:r w:rsidRPr="000505F3">
        <w:rPr>
          <w:rFonts w:ascii="Calibri" w:eastAsia="Times New Roman" w:hAnsi="Calibri" w:cs="Calibri"/>
          <w:sz w:val="22"/>
          <w:szCs w:val="22"/>
          <w:lang w:val="en-US"/>
        </w:rPr>
        <w:t>retriev</w:t>
      </w:r>
      <w:r>
        <w:rPr>
          <w:rFonts w:ascii="Calibri" w:eastAsia="Times New Roman" w:hAnsi="Calibri" w:cs="Calibri"/>
          <w:sz w:val="22"/>
          <w:szCs w:val="22"/>
          <w:lang w:val="en-US"/>
        </w:rPr>
        <w:t>e</w:t>
      </w:r>
      <w:r w:rsidRPr="000505F3">
        <w:rPr>
          <w:rFonts w:ascii="Calibri" w:eastAsia="Times New Roman" w:hAnsi="Calibri" w:cs="Calibri"/>
          <w:sz w:val="22"/>
          <w:szCs w:val="22"/>
          <w:lang w:val="en-US"/>
        </w:rPr>
        <w:t xml:space="preserve"> UE context at source gNB </w:t>
      </w:r>
      <w:r>
        <w:rPr>
          <w:rFonts w:ascii="Calibri" w:eastAsia="Times New Roman" w:hAnsi="Calibri" w:cs="Calibri"/>
          <w:sz w:val="22"/>
          <w:szCs w:val="22"/>
          <w:lang w:val="en-US"/>
        </w:rPr>
        <w:t xml:space="preserve">via option 2 (i.e., Mobility Information), </w:t>
      </w:r>
      <w:r w:rsidRPr="00FA5B42">
        <w:rPr>
          <w:rFonts w:ascii="Calibri" w:eastAsia="Times New Roman" w:hAnsi="Calibri" w:cs="Calibri"/>
          <w:sz w:val="22"/>
          <w:szCs w:val="22"/>
          <w:lang w:val="en-US"/>
        </w:rPr>
        <w:t>MobilityInformation should be defined as a 16-bit or 32-bit OCTET string and sent in a transparent container to the UE in RRCReconfiguration along with SHR/SPR configuration</w:t>
      </w:r>
      <w:r>
        <w:rPr>
          <w:rFonts w:ascii="Calibri" w:eastAsia="Times New Roman" w:hAnsi="Calibri" w:cs="Calibri"/>
          <w:sz w:val="22"/>
          <w:szCs w:val="22"/>
          <w:lang w:val="en-US"/>
        </w:rPr>
        <w:t xml:space="preserve">. </w:t>
      </w:r>
      <w:r w:rsidRPr="00204400">
        <w:rPr>
          <w:rFonts w:ascii="Calibri" w:eastAsia="Times New Roman" w:hAnsi="Calibri" w:cs="Calibri"/>
          <w:sz w:val="22"/>
          <w:szCs w:val="22"/>
          <w:lang w:val="en-US"/>
        </w:rPr>
        <w:t>UE stores the MobilityInformation and sends it back to the node retrieving the SHR/SPR</w:t>
      </w:r>
    </w:p>
    <w:p w14:paraId="38E8C5AC" w14:textId="77777777" w:rsidR="00D60E49" w:rsidRDefault="00D60E49" w:rsidP="00D60E49">
      <w:pPr>
        <w:spacing w:after="0"/>
        <w:rPr>
          <w:rFonts w:ascii="Calibri" w:eastAsia="Times New Roman" w:hAnsi="Calibri" w:cs="Calibri"/>
          <w:b/>
          <w:bCs/>
          <w:sz w:val="22"/>
          <w:szCs w:val="22"/>
          <w:lang w:val="en-US"/>
        </w:rPr>
      </w:pPr>
    </w:p>
    <w:p w14:paraId="54F4354B" w14:textId="2F9D0A1B" w:rsidR="00D60E49" w:rsidRDefault="00D60E49" w:rsidP="00D60E49">
      <w:pPr>
        <w:spacing w:after="0"/>
        <w:rPr>
          <w:rFonts w:ascii="Calibri" w:eastAsia="Times New Roman" w:hAnsi="Calibri" w:cs="Calibri"/>
          <w:sz w:val="22"/>
          <w:szCs w:val="22"/>
          <w:lang w:val="en-US"/>
        </w:rPr>
      </w:pPr>
      <w:r w:rsidRPr="00134B5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6F2ED5">
        <w:rPr>
          <w:rFonts w:ascii="Calibri" w:eastAsia="Times New Roman" w:hAnsi="Calibri" w:cs="Calibri"/>
          <w:b/>
          <w:bCs/>
          <w:sz w:val="22"/>
          <w:szCs w:val="22"/>
          <w:lang w:val="en-US"/>
        </w:rPr>
        <w:t>1</w:t>
      </w:r>
      <w:r w:rsidRPr="00134B5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w:t>
      </w:r>
      <w:r w:rsidRPr="00B47FEF">
        <w:rPr>
          <w:rFonts w:ascii="Calibri" w:eastAsia="Times New Roman" w:hAnsi="Calibri" w:cs="Calibri"/>
          <w:sz w:val="22"/>
          <w:szCs w:val="22"/>
          <w:lang w:val="en-US"/>
        </w:rPr>
        <w:t>o identify the UE context while performing SHR/SPR optimizations</w:t>
      </w:r>
      <w:r>
        <w:rPr>
          <w:rFonts w:ascii="Calibri" w:eastAsia="Times New Roman" w:hAnsi="Calibri" w:cs="Calibri"/>
          <w:sz w:val="22"/>
          <w:szCs w:val="22"/>
          <w:lang w:val="en-US"/>
        </w:rPr>
        <w:t>,</w:t>
      </w:r>
      <w:r w:rsidRPr="00B47FEF">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whether there is any issue in option 1 in requiring the source gNB (via implementation) to store</w:t>
      </w:r>
      <w:r w:rsidRPr="00C53049">
        <w:rPr>
          <w:rFonts w:ascii="Calibri" w:eastAsia="Times New Roman" w:hAnsi="Calibri" w:cs="Calibri"/>
          <w:sz w:val="22"/>
          <w:szCs w:val="22"/>
          <w:lang w:val="en-US"/>
        </w:rPr>
        <w:t xml:space="preserve"> a portion of </w:t>
      </w:r>
      <w:r>
        <w:rPr>
          <w:rFonts w:ascii="Calibri" w:eastAsia="Times New Roman" w:hAnsi="Calibri" w:cs="Calibri"/>
          <w:sz w:val="22"/>
          <w:szCs w:val="22"/>
          <w:lang w:val="en-US"/>
        </w:rPr>
        <w:t xml:space="preserve">the </w:t>
      </w:r>
      <w:r w:rsidRPr="00C53049">
        <w:rPr>
          <w:rFonts w:ascii="Calibri" w:eastAsia="Times New Roman" w:hAnsi="Calibri" w:cs="Calibri"/>
          <w:sz w:val="22"/>
          <w:szCs w:val="22"/>
          <w:lang w:val="en-US"/>
        </w:rPr>
        <w:t>UE contexts (e.g., MobilityInformation) even after successful HO/PSCell change</w:t>
      </w:r>
    </w:p>
    <w:p w14:paraId="37AD67F9" w14:textId="77777777" w:rsidR="00D60E49" w:rsidRDefault="00D60E49" w:rsidP="00D60E49">
      <w:pPr>
        <w:spacing w:after="0"/>
        <w:rPr>
          <w:rFonts w:ascii="Calibri" w:eastAsia="Times New Roman" w:hAnsi="Calibri" w:cs="Calibri"/>
          <w:b/>
          <w:bCs/>
          <w:sz w:val="22"/>
          <w:szCs w:val="22"/>
          <w:lang w:val="en-US"/>
        </w:rPr>
      </w:pPr>
    </w:p>
    <w:p w14:paraId="471F21C0" w14:textId="77777777" w:rsidR="00110D49" w:rsidRDefault="00110D49" w:rsidP="00110D49">
      <w:pPr>
        <w:spacing w:after="0"/>
        <w:rPr>
          <w:rFonts w:ascii="Calibri" w:eastAsia="Times New Roman" w:hAnsi="Calibri" w:cs="Calibri"/>
          <w:sz w:val="22"/>
          <w:szCs w:val="22"/>
          <w:lang w:val="en-US"/>
        </w:rPr>
      </w:pPr>
      <w:r w:rsidRPr="00BC2C61">
        <w:rPr>
          <w:rFonts w:ascii="Calibri" w:eastAsia="Times New Roman" w:hAnsi="Calibri" w:cs="Calibri"/>
          <w:b/>
          <w:bCs/>
          <w:sz w:val="22"/>
          <w:szCs w:val="22"/>
          <w:lang w:val="en-US"/>
        </w:rPr>
        <w:t>Proposal 2:</w:t>
      </w:r>
      <w:r w:rsidRPr="00BA439F">
        <w:rPr>
          <w:rFonts w:ascii="Calibri" w:eastAsia="Times New Roman" w:hAnsi="Calibri" w:cs="Calibri"/>
          <w:sz w:val="22"/>
          <w:szCs w:val="22"/>
          <w:lang w:val="en-US"/>
        </w:rPr>
        <w:t xml:space="preserve"> RAN3 </w:t>
      </w:r>
      <w:r>
        <w:rPr>
          <w:rFonts w:ascii="Calibri" w:eastAsia="Times New Roman" w:hAnsi="Calibri" w:cs="Calibri"/>
          <w:sz w:val="22"/>
          <w:szCs w:val="22"/>
          <w:lang w:val="en-US"/>
        </w:rPr>
        <w:t>should define a common solution</w:t>
      </w:r>
      <w:r w:rsidRPr="00BA439F">
        <w:rPr>
          <w:rFonts w:ascii="Calibri" w:eastAsia="Times New Roman" w:hAnsi="Calibri" w:cs="Calibri"/>
          <w:sz w:val="22"/>
          <w:szCs w:val="22"/>
          <w:lang w:val="en-US"/>
        </w:rPr>
        <w:t xml:space="preserve"> </w:t>
      </w:r>
      <w:r>
        <w:rPr>
          <w:rFonts w:ascii="Calibri" w:eastAsia="Times New Roman" w:hAnsi="Calibri" w:cs="Calibri"/>
          <w:sz w:val="22"/>
          <w:szCs w:val="22"/>
          <w:lang w:val="en-US"/>
        </w:rPr>
        <w:t>whenever</w:t>
      </w:r>
      <w:r w:rsidRPr="00BA439F">
        <w:rPr>
          <w:rFonts w:ascii="Calibri" w:eastAsia="Times New Roman" w:hAnsi="Calibri" w:cs="Calibri"/>
          <w:sz w:val="22"/>
          <w:szCs w:val="22"/>
          <w:lang w:val="en-US"/>
        </w:rPr>
        <w:t xml:space="preserve"> UE context (and network configuration) </w:t>
      </w:r>
      <w:r>
        <w:rPr>
          <w:rFonts w:ascii="Calibri" w:eastAsia="Times New Roman" w:hAnsi="Calibri" w:cs="Calibri"/>
          <w:sz w:val="22"/>
          <w:szCs w:val="22"/>
          <w:lang w:val="en-US"/>
        </w:rPr>
        <w:t>needs to be retrieved/identified when performing SON/MDT optimizations (e.g., for retrieving</w:t>
      </w:r>
      <w:r w:rsidRPr="002C25C5">
        <w:rPr>
          <w:rFonts w:ascii="Calibri" w:eastAsia="Times New Roman" w:hAnsi="Calibri" w:cs="Calibri"/>
          <w:sz w:val="22"/>
          <w:szCs w:val="22"/>
          <w:lang w:val="en-US"/>
        </w:rPr>
        <w:t xml:space="preserve"> UE context </w:t>
      </w:r>
      <w:r>
        <w:rPr>
          <w:rFonts w:ascii="Calibri" w:eastAsia="Times New Roman" w:hAnsi="Calibri" w:cs="Calibri"/>
          <w:sz w:val="22"/>
          <w:szCs w:val="22"/>
          <w:lang w:val="en-US"/>
        </w:rPr>
        <w:t>while performing</w:t>
      </w:r>
      <w:r w:rsidRPr="002C25C5">
        <w:rPr>
          <w:rFonts w:ascii="Calibri" w:eastAsia="Times New Roman" w:hAnsi="Calibri" w:cs="Calibri"/>
          <w:sz w:val="22"/>
          <w:szCs w:val="22"/>
          <w:lang w:val="en-US"/>
        </w:rPr>
        <w:t xml:space="preserve"> SHR/SPR</w:t>
      </w:r>
      <w:r>
        <w:rPr>
          <w:rFonts w:ascii="Calibri" w:eastAsia="Times New Roman" w:hAnsi="Calibri" w:cs="Calibri"/>
          <w:sz w:val="22"/>
          <w:szCs w:val="22"/>
          <w:lang w:val="en-US"/>
        </w:rPr>
        <w:t xml:space="preserve"> optimizations, i</w:t>
      </w:r>
      <w:r w:rsidRPr="002C25C5">
        <w:rPr>
          <w:rFonts w:ascii="Calibri" w:eastAsia="Times New Roman" w:hAnsi="Calibri" w:cs="Calibri"/>
          <w:sz w:val="22"/>
          <w:szCs w:val="22"/>
          <w:lang w:val="en-US"/>
        </w:rPr>
        <w:t>dentifying RACH configuration</w:t>
      </w:r>
      <w:r>
        <w:rPr>
          <w:rFonts w:ascii="Calibri" w:eastAsia="Times New Roman" w:hAnsi="Calibri" w:cs="Calibri"/>
          <w:sz w:val="22"/>
          <w:szCs w:val="22"/>
          <w:lang w:val="en-US"/>
        </w:rPr>
        <w:t xml:space="preserve"> while optimizing RACH partitions, i</w:t>
      </w:r>
      <w:r w:rsidRPr="002C25C5">
        <w:rPr>
          <w:rFonts w:ascii="Calibri" w:eastAsia="Times New Roman" w:hAnsi="Calibri" w:cs="Calibri"/>
          <w:sz w:val="22"/>
          <w:szCs w:val="22"/>
          <w:lang w:val="en-US"/>
        </w:rPr>
        <w:t>dentifying LBTFailureRecoveryConfig</w:t>
      </w:r>
      <w:r>
        <w:rPr>
          <w:rFonts w:ascii="Calibri" w:eastAsia="Times New Roman" w:hAnsi="Calibri" w:cs="Calibri"/>
          <w:sz w:val="22"/>
          <w:szCs w:val="22"/>
          <w:lang w:val="en-US"/>
        </w:rPr>
        <w:t xml:space="preserve"> while optimizing LBT failures and other future optimizations)</w:t>
      </w:r>
    </w:p>
    <w:p w14:paraId="5219406F" w14:textId="77777777" w:rsidR="00110D49" w:rsidRPr="002C25C5" w:rsidRDefault="00110D49" w:rsidP="00110D49">
      <w:pPr>
        <w:spacing w:after="0"/>
        <w:rPr>
          <w:rFonts w:ascii="Calibri" w:eastAsia="Times New Roman" w:hAnsi="Calibri" w:cs="Calibri"/>
          <w:sz w:val="22"/>
          <w:szCs w:val="22"/>
          <w:lang w:val="en-US"/>
        </w:rPr>
      </w:pPr>
    </w:p>
    <w:p w14:paraId="105EA522" w14:textId="77777777" w:rsidR="00110D49" w:rsidRDefault="00110D49" w:rsidP="00110D49">
      <w:pPr>
        <w:spacing w:after="0"/>
        <w:rPr>
          <w:rFonts w:ascii="Calibri" w:eastAsia="Times New Roman" w:hAnsi="Calibri" w:cs="Calibri"/>
          <w:sz w:val="22"/>
          <w:szCs w:val="22"/>
          <w:lang w:val="en-US"/>
        </w:rPr>
      </w:pPr>
      <w:r w:rsidRPr="00BC2C61">
        <w:rPr>
          <w:rFonts w:ascii="Calibri" w:eastAsia="Times New Roman" w:hAnsi="Calibri" w:cs="Calibri"/>
          <w:b/>
          <w:bCs/>
          <w:sz w:val="22"/>
          <w:szCs w:val="22"/>
          <w:lang w:val="en-US"/>
        </w:rPr>
        <w:t>Proposal 3:</w:t>
      </w:r>
      <w:r w:rsidRPr="00BA439F">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In order to identify </w:t>
      </w:r>
      <w:r w:rsidRPr="00BA439F">
        <w:rPr>
          <w:rFonts w:ascii="Calibri" w:eastAsia="Times New Roman" w:hAnsi="Calibri" w:cs="Calibri"/>
          <w:sz w:val="22"/>
          <w:szCs w:val="22"/>
          <w:lang w:val="en-US"/>
        </w:rPr>
        <w:t xml:space="preserve">UE context (and network configuration) </w:t>
      </w:r>
      <w:r>
        <w:rPr>
          <w:rFonts w:ascii="Calibri" w:eastAsia="Times New Roman" w:hAnsi="Calibri" w:cs="Calibri"/>
          <w:sz w:val="22"/>
          <w:szCs w:val="22"/>
          <w:lang w:val="en-US"/>
        </w:rPr>
        <w:t xml:space="preserve">while performing SON/MDT optimizations, gNB can signal </w:t>
      </w:r>
      <w:r w:rsidRPr="0017478B">
        <w:rPr>
          <w:rFonts w:ascii="Calibri" w:eastAsia="Times New Roman" w:hAnsi="Calibri" w:cs="Calibri"/>
          <w:sz w:val="22"/>
          <w:szCs w:val="22"/>
          <w:lang w:val="en-US"/>
        </w:rPr>
        <w:t xml:space="preserve">“UE Context </w:t>
      </w:r>
      <w:r>
        <w:rPr>
          <w:rFonts w:ascii="Calibri" w:eastAsia="Times New Roman" w:hAnsi="Calibri" w:cs="Calibri"/>
          <w:sz w:val="22"/>
          <w:szCs w:val="22"/>
          <w:lang w:val="en-US"/>
        </w:rPr>
        <w:t>Information</w:t>
      </w:r>
      <w:r w:rsidRPr="0017478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as a 32-bit OCTET STRING </w:t>
      </w:r>
      <w:r w:rsidRPr="0017478B">
        <w:rPr>
          <w:rFonts w:ascii="Calibri" w:eastAsia="Times New Roman" w:hAnsi="Calibri" w:cs="Calibri"/>
          <w:sz w:val="22"/>
          <w:szCs w:val="22"/>
          <w:lang w:val="en-US"/>
        </w:rPr>
        <w:t>to UE in RRCReconfigu</w:t>
      </w:r>
      <w:r>
        <w:rPr>
          <w:rFonts w:ascii="Calibri" w:eastAsia="Times New Roman" w:hAnsi="Calibri" w:cs="Calibri"/>
          <w:sz w:val="22"/>
          <w:szCs w:val="22"/>
          <w:lang w:val="en-US"/>
        </w:rPr>
        <w:t>r</w:t>
      </w:r>
      <w:r w:rsidRPr="0017478B">
        <w:rPr>
          <w:rFonts w:ascii="Calibri" w:eastAsia="Times New Roman" w:hAnsi="Calibri" w:cs="Calibri"/>
          <w:sz w:val="22"/>
          <w:szCs w:val="22"/>
          <w:lang w:val="en-US"/>
        </w:rPr>
        <w:t xml:space="preserve">ation. UE stores this and can include it </w:t>
      </w:r>
      <w:r>
        <w:rPr>
          <w:rFonts w:ascii="Calibri" w:eastAsia="Times New Roman" w:hAnsi="Calibri" w:cs="Calibri"/>
          <w:sz w:val="22"/>
          <w:szCs w:val="22"/>
          <w:lang w:val="en-US"/>
        </w:rPr>
        <w:t>back in</w:t>
      </w:r>
      <w:r w:rsidRPr="0017478B">
        <w:rPr>
          <w:rFonts w:ascii="Calibri" w:eastAsia="Times New Roman" w:hAnsi="Calibri" w:cs="Calibri"/>
          <w:sz w:val="22"/>
          <w:szCs w:val="22"/>
          <w:lang w:val="en-US"/>
        </w:rPr>
        <w:t xml:space="preserve"> different SON reports</w:t>
      </w:r>
    </w:p>
    <w:p w14:paraId="55E4D729" w14:textId="77777777" w:rsidR="00110D49" w:rsidRDefault="00110D49" w:rsidP="00D60E49">
      <w:pPr>
        <w:spacing w:after="0"/>
        <w:rPr>
          <w:rFonts w:ascii="Calibri" w:eastAsia="Times New Roman" w:hAnsi="Calibri" w:cs="Calibri"/>
          <w:b/>
          <w:bCs/>
          <w:sz w:val="22"/>
          <w:szCs w:val="22"/>
          <w:lang w:val="en-US"/>
        </w:rPr>
      </w:pPr>
    </w:p>
    <w:p w14:paraId="50A353BE" w14:textId="089DC7ED" w:rsidR="000B01E4" w:rsidRDefault="00E100B7" w:rsidP="003D0046">
      <w:pPr>
        <w:spacing w:after="0"/>
        <w:rPr>
          <w:rFonts w:ascii="Calibri" w:eastAsia="Times New Roman" w:hAnsi="Calibri" w:cs="Calibri"/>
          <w:b/>
          <w:bCs/>
          <w:sz w:val="22"/>
          <w:szCs w:val="22"/>
          <w:u w:val="single"/>
          <w:lang w:val="en-US"/>
        </w:rPr>
      </w:pPr>
      <w:r w:rsidRPr="00E100B7">
        <w:rPr>
          <w:rFonts w:ascii="Calibri" w:eastAsia="Times New Roman" w:hAnsi="Calibri" w:cs="Calibri"/>
          <w:b/>
          <w:bCs/>
          <w:sz w:val="22"/>
          <w:szCs w:val="22"/>
          <w:u w:val="single"/>
          <w:lang w:val="en-US"/>
        </w:rPr>
        <w:t>Which node decides SPR triggers in MN initiated PSCell change?</w:t>
      </w:r>
    </w:p>
    <w:p w14:paraId="5D07A04E" w14:textId="77777777" w:rsidR="00E100B7" w:rsidRDefault="00E100B7" w:rsidP="003D0046">
      <w:pPr>
        <w:spacing w:after="0"/>
        <w:rPr>
          <w:rFonts w:ascii="Calibri" w:eastAsia="Times New Roman" w:hAnsi="Calibri" w:cs="Calibri"/>
          <w:b/>
          <w:bCs/>
          <w:sz w:val="22"/>
          <w:szCs w:val="22"/>
          <w:u w:val="single"/>
          <w:lang w:val="en-US"/>
        </w:rPr>
      </w:pPr>
    </w:p>
    <w:p w14:paraId="77544D76" w14:textId="660A6CE1" w:rsidR="00F64731" w:rsidRDefault="00F64731" w:rsidP="00F64731">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w:t>
      </w:r>
      <w:r w:rsidR="00D80DD8">
        <w:rPr>
          <w:rFonts w:ascii="Calibri" w:eastAsia="Times New Roman" w:hAnsi="Calibri" w:cs="Calibri"/>
          <w:b/>
          <w:bCs/>
          <w:sz w:val="22"/>
          <w:szCs w:val="22"/>
          <w:lang w:val="en-US"/>
        </w:rPr>
        <w:t>3</w:t>
      </w:r>
      <w:r>
        <w:rPr>
          <w:rFonts w:ascii="Calibri" w:eastAsia="Times New Roman" w:hAnsi="Calibri" w:cs="Calibri"/>
          <w:b/>
          <w:bCs/>
          <w:sz w:val="22"/>
          <w:szCs w:val="22"/>
          <w:lang w:val="en-US"/>
        </w:rPr>
        <w:t xml:space="preserve">: </w:t>
      </w:r>
      <w:r w:rsidRPr="00655F54">
        <w:rPr>
          <w:rFonts w:ascii="Calibri" w:eastAsia="Times New Roman" w:hAnsi="Calibri" w:cs="Calibri"/>
          <w:sz w:val="22"/>
          <w:szCs w:val="22"/>
          <w:lang w:val="en-US"/>
        </w:rPr>
        <w:t xml:space="preserve">MN doesn’t know the actual values </w:t>
      </w:r>
      <w:r>
        <w:rPr>
          <w:rFonts w:ascii="Calibri" w:eastAsia="Times New Roman" w:hAnsi="Calibri" w:cs="Calibri"/>
          <w:sz w:val="22"/>
          <w:szCs w:val="22"/>
          <w:lang w:val="en-US"/>
        </w:rPr>
        <w:t xml:space="preserve">of </w:t>
      </w:r>
      <w:r w:rsidRPr="00655F54">
        <w:rPr>
          <w:rFonts w:ascii="Calibri" w:eastAsia="Times New Roman" w:hAnsi="Calibri" w:cs="Calibri"/>
          <w:sz w:val="22"/>
          <w:szCs w:val="22"/>
          <w:lang w:val="en-US"/>
        </w:rPr>
        <w:t xml:space="preserve">T310/T312 </w:t>
      </w:r>
      <w:r>
        <w:rPr>
          <w:rFonts w:ascii="Calibri" w:eastAsia="Times New Roman" w:hAnsi="Calibri" w:cs="Calibri"/>
          <w:sz w:val="22"/>
          <w:szCs w:val="22"/>
          <w:lang w:val="en-US"/>
        </w:rPr>
        <w:t>of SCG configured by source SN</w:t>
      </w:r>
    </w:p>
    <w:p w14:paraId="2694AEAF" w14:textId="77777777" w:rsidR="00F64731" w:rsidRDefault="00F64731" w:rsidP="00F64731">
      <w:pPr>
        <w:spacing w:after="0"/>
        <w:rPr>
          <w:rFonts w:ascii="Calibri" w:eastAsia="Times New Roman" w:hAnsi="Calibri" w:cs="Calibri"/>
          <w:b/>
          <w:bCs/>
          <w:sz w:val="22"/>
          <w:szCs w:val="22"/>
          <w:lang w:val="en-US"/>
        </w:rPr>
      </w:pPr>
    </w:p>
    <w:p w14:paraId="782CA90A" w14:textId="499B0BA2" w:rsidR="00F64731" w:rsidRDefault="00F64731" w:rsidP="00F64731">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w:t>
      </w:r>
      <w:r w:rsidR="00D80DD8">
        <w:rPr>
          <w:rFonts w:ascii="Calibri" w:eastAsia="Times New Roman" w:hAnsi="Calibri" w:cs="Calibri"/>
          <w:b/>
          <w:bCs/>
          <w:sz w:val="22"/>
          <w:szCs w:val="22"/>
          <w:lang w:val="en-US"/>
        </w:rPr>
        <w:t>4</w:t>
      </w:r>
      <w:r>
        <w:rPr>
          <w:rFonts w:ascii="Calibri" w:eastAsia="Times New Roman" w:hAnsi="Calibri" w:cs="Calibri"/>
          <w:b/>
          <w:bCs/>
          <w:sz w:val="22"/>
          <w:szCs w:val="22"/>
          <w:lang w:val="en-US"/>
        </w:rPr>
        <w:t xml:space="preserve">: </w:t>
      </w:r>
      <w:r w:rsidRPr="00E14E80">
        <w:rPr>
          <w:rFonts w:ascii="Calibri" w:eastAsia="Times New Roman" w:hAnsi="Calibri" w:cs="Calibri"/>
          <w:sz w:val="22"/>
          <w:szCs w:val="22"/>
          <w:lang w:val="en-US"/>
        </w:rPr>
        <w:t xml:space="preserve">In case of </w:t>
      </w:r>
      <w:r>
        <w:rPr>
          <w:rFonts w:ascii="Calibri" w:eastAsia="Times New Roman" w:hAnsi="Calibri" w:cs="Calibri"/>
          <w:sz w:val="22"/>
          <w:szCs w:val="22"/>
          <w:lang w:val="en-US"/>
        </w:rPr>
        <w:t>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xml:space="preserve">), </w:t>
      </w:r>
      <w:r w:rsidRPr="00655F54">
        <w:rPr>
          <w:rFonts w:ascii="Calibri" w:eastAsia="Times New Roman" w:hAnsi="Calibri" w:cs="Calibri"/>
          <w:sz w:val="22"/>
          <w:szCs w:val="22"/>
          <w:lang w:val="en-US"/>
        </w:rPr>
        <w:t xml:space="preserve">MN can only provide a blind </w:t>
      </w:r>
      <w:r>
        <w:rPr>
          <w:rFonts w:ascii="Calibri" w:eastAsia="Times New Roman" w:hAnsi="Calibri" w:cs="Calibri"/>
          <w:sz w:val="22"/>
          <w:szCs w:val="22"/>
          <w:lang w:val="en-US"/>
        </w:rPr>
        <w:t xml:space="preserve">T310/T312 related </w:t>
      </w:r>
      <w:r w:rsidRPr="00655F54">
        <w:rPr>
          <w:rFonts w:ascii="Calibri" w:eastAsia="Times New Roman" w:hAnsi="Calibri" w:cs="Calibri"/>
          <w:sz w:val="22"/>
          <w:szCs w:val="22"/>
          <w:lang w:val="en-US"/>
        </w:rPr>
        <w:t>SPR trigger which is not optimal</w:t>
      </w:r>
      <w:r>
        <w:rPr>
          <w:rFonts w:ascii="Calibri" w:eastAsia="Times New Roman" w:hAnsi="Calibri" w:cs="Calibri"/>
          <w:sz w:val="22"/>
          <w:szCs w:val="22"/>
          <w:lang w:val="en-US"/>
        </w:rPr>
        <w:t xml:space="preserve"> for SPR collection at UE (i.e., UE might collect unnecessary SPR or miss out on collecting useful SPR)</w:t>
      </w:r>
    </w:p>
    <w:p w14:paraId="2467AF4C" w14:textId="77777777" w:rsidR="00F64731" w:rsidRDefault="00F64731" w:rsidP="00F64731">
      <w:pPr>
        <w:spacing w:after="0"/>
        <w:rPr>
          <w:rFonts w:ascii="Calibri" w:eastAsia="Times New Roman" w:hAnsi="Calibri" w:cs="Calibri"/>
          <w:b/>
          <w:bCs/>
          <w:sz w:val="22"/>
          <w:szCs w:val="22"/>
          <w:lang w:val="en-US"/>
        </w:rPr>
      </w:pPr>
    </w:p>
    <w:p w14:paraId="645DEA87" w14:textId="6C95C8A4" w:rsidR="00F64731" w:rsidRDefault="00F64731" w:rsidP="00F64731">
      <w:pPr>
        <w:spacing w:after="0"/>
        <w:rPr>
          <w:rFonts w:ascii="Calibri" w:eastAsia="Times New Roman" w:hAnsi="Calibri" w:cs="Calibri"/>
          <w:sz w:val="22"/>
          <w:szCs w:val="22"/>
          <w:lang w:val="en-US"/>
        </w:rPr>
      </w:pPr>
      <w:r w:rsidRPr="00C32BB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110D49">
        <w:rPr>
          <w:rFonts w:ascii="Calibri" w:eastAsia="Times New Roman" w:hAnsi="Calibri" w:cs="Calibri"/>
          <w:b/>
          <w:bCs/>
          <w:sz w:val="22"/>
          <w:szCs w:val="22"/>
          <w:lang w:val="en-US"/>
        </w:rPr>
        <w:t>4</w:t>
      </w:r>
      <w:r>
        <w:rPr>
          <w:rFonts w:ascii="Calibri" w:eastAsia="Times New Roman" w:hAnsi="Calibri" w:cs="Calibri"/>
          <w:sz w:val="22"/>
          <w:szCs w:val="22"/>
          <w:lang w:val="en-US"/>
        </w:rPr>
        <w:t>: 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should not be considered while deciding which node decides the SPR triggers in case of MN initiated PSCell change.</w:t>
      </w:r>
    </w:p>
    <w:p w14:paraId="3AE3E7FF" w14:textId="77777777" w:rsidR="00F64731" w:rsidRDefault="00F64731" w:rsidP="00F64731">
      <w:pPr>
        <w:spacing w:after="0"/>
        <w:rPr>
          <w:rFonts w:ascii="Calibri" w:eastAsia="Times New Roman" w:hAnsi="Calibri" w:cs="Calibri"/>
          <w:b/>
          <w:bCs/>
          <w:sz w:val="22"/>
          <w:szCs w:val="22"/>
          <w:lang w:val="en-US"/>
        </w:rPr>
      </w:pPr>
    </w:p>
    <w:p w14:paraId="01FB2DAA" w14:textId="15CEE87B" w:rsidR="00F64731" w:rsidRPr="002163DA" w:rsidRDefault="00F64731" w:rsidP="00F64731">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110D49">
        <w:rPr>
          <w:rFonts w:ascii="Calibri" w:eastAsia="Times New Roman" w:hAnsi="Calibri" w:cs="Calibri"/>
          <w:b/>
          <w:bCs/>
          <w:sz w:val="22"/>
          <w:szCs w:val="22"/>
          <w:lang w:val="en-US"/>
        </w:rPr>
        <w:t>5</w:t>
      </w:r>
      <w:r w:rsidRPr="002163DA">
        <w:rPr>
          <w:rFonts w:ascii="Calibri" w:eastAsia="Times New Roman" w:hAnsi="Calibri" w:cs="Calibri"/>
          <w:sz w:val="22"/>
          <w:szCs w:val="22"/>
          <w:lang w:val="en-US"/>
        </w:rPr>
        <w:t xml:space="preserve">: For MN-initiated classic PSCell change/CPC, Source SN decides the T310/T312 related SPR triggers </w:t>
      </w:r>
    </w:p>
    <w:p w14:paraId="0BB9D74C" w14:textId="77777777" w:rsidR="00F807FE" w:rsidRDefault="00F807FE" w:rsidP="00F807FE">
      <w:pPr>
        <w:spacing w:after="0"/>
        <w:rPr>
          <w:rFonts w:ascii="Calibri" w:eastAsia="Times New Roman" w:hAnsi="Calibri" w:cs="Calibri"/>
          <w:b/>
          <w:bCs/>
          <w:sz w:val="22"/>
          <w:szCs w:val="22"/>
          <w:lang w:val="en-US"/>
        </w:rPr>
      </w:pPr>
    </w:p>
    <w:p w14:paraId="387052CE" w14:textId="62964848" w:rsidR="006E7B16" w:rsidRDefault="00913122" w:rsidP="006E7B1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 xml:space="preserve">Distinguishing </w:t>
      </w:r>
      <w:r w:rsidR="00D07787">
        <w:rPr>
          <w:rFonts w:ascii="Calibri" w:eastAsia="Times New Roman" w:hAnsi="Calibri" w:cs="Calibri"/>
          <w:b/>
          <w:bCs/>
          <w:sz w:val="22"/>
          <w:szCs w:val="22"/>
          <w:u w:val="single"/>
          <w:lang w:val="en-US"/>
        </w:rPr>
        <w:t xml:space="preserve">SPR for MN </w:t>
      </w:r>
      <w:r>
        <w:rPr>
          <w:rFonts w:ascii="Calibri" w:eastAsia="Times New Roman" w:hAnsi="Calibri" w:cs="Calibri"/>
          <w:b/>
          <w:bCs/>
          <w:sz w:val="22"/>
          <w:szCs w:val="22"/>
          <w:u w:val="single"/>
          <w:lang w:val="en-US"/>
        </w:rPr>
        <w:t xml:space="preserve">vs. SN </w:t>
      </w:r>
      <w:r w:rsidR="00D07787">
        <w:rPr>
          <w:rFonts w:ascii="Calibri" w:eastAsia="Times New Roman" w:hAnsi="Calibri" w:cs="Calibri"/>
          <w:b/>
          <w:bCs/>
          <w:sz w:val="22"/>
          <w:szCs w:val="22"/>
          <w:u w:val="single"/>
          <w:lang w:val="en-US"/>
        </w:rPr>
        <w:t>initiated PSCell change</w:t>
      </w:r>
    </w:p>
    <w:p w14:paraId="1D788C5B" w14:textId="77777777" w:rsidR="006E7B16" w:rsidRDefault="006E7B16" w:rsidP="006E7B16">
      <w:pPr>
        <w:spacing w:after="0"/>
        <w:rPr>
          <w:rFonts w:ascii="Calibri" w:eastAsia="Times New Roman" w:hAnsi="Calibri" w:cs="Calibri"/>
          <w:b/>
          <w:bCs/>
          <w:sz w:val="22"/>
          <w:szCs w:val="22"/>
          <w:u w:val="single"/>
          <w:lang w:val="en-US"/>
        </w:rPr>
      </w:pPr>
    </w:p>
    <w:p w14:paraId="297F881C" w14:textId="0EBA0698" w:rsidR="00F64731" w:rsidRDefault="00F64731" w:rsidP="00F64731">
      <w:pPr>
        <w:spacing w:after="0"/>
        <w:rPr>
          <w:rFonts w:ascii="Calibri" w:eastAsia="Times New Roman" w:hAnsi="Calibri" w:cs="Calibri"/>
          <w:sz w:val="22"/>
          <w:szCs w:val="22"/>
          <w:lang w:val="en-US"/>
        </w:rPr>
      </w:pPr>
      <w:r w:rsidRPr="00B3408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110D49">
        <w:rPr>
          <w:rFonts w:ascii="Calibri" w:eastAsia="Times New Roman" w:hAnsi="Calibri" w:cs="Calibri"/>
          <w:b/>
          <w:bCs/>
          <w:sz w:val="22"/>
          <w:szCs w:val="22"/>
          <w:lang w:val="en-US"/>
        </w:rPr>
        <w:t>6</w:t>
      </w:r>
      <w:r w:rsidRPr="00B3408D">
        <w:rPr>
          <w:rFonts w:ascii="Calibri" w:eastAsia="Times New Roman" w:hAnsi="Calibri" w:cs="Calibri"/>
          <w:b/>
          <w:bCs/>
          <w:sz w:val="22"/>
          <w:szCs w:val="22"/>
          <w:lang w:val="en-US"/>
        </w:rPr>
        <w:t>:</w:t>
      </w:r>
      <w:r w:rsidRPr="00560E61">
        <w:rPr>
          <w:rFonts w:ascii="Calibri" w:eastAsia="Times New Roman" w:hAnsi="Calibri" w:cs="Calibri"/>
          <w:sz w:val="22"/>
          <w:szCs w:val="22"/>
          <w:lang w:val="en-US"/>
        </w:rPr>
        <w:t xml:space="preserve"> After receiving the SPR in the "old MN", the SPR is forwarded as follows:</w:t>
      </w:r>
    </w:p>
    <w:p w14:paraId="1C95706B" w14:textId="77777777" w:rsidR="00F64731" w:rsidRPr="00560E61" w:rsidRDefault="00F64731" w:rsidP="00F64731">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lastRenderedPageBreak/>
        <w:t>If the trigger is T304, old MN forwards it to the old target SN</w:t>
      </w:r>
    </w:p>
    <w:p w14:paraId="2C066EF9" w14:textId="77777777" w:rsidR="00F64731" w:rsidRPr="00560E61" w:rsidRDefault="00F64731" w:rsidP="00F64731">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 xml:space="preserve">If the trigger is T310/T312 and if it’s </w:t>
      </w:r>
      <w:r w:rsidRPr="00335521">
        <w:rPr>
          <w:rFonts w:ascii="Calibri" w:eastAsia="Times New Roman" w:hAnsi="Calibri" w:cs="Calibri"/>
          <w:b/>
          <w:bCs/>
          <w:sz w:val="22"/>
          <w:szCs w:val="22"/>
          <w:lang w:val="en-US"/>
        </w:rPr>
        <w:t>SN initiated</w:t>
      </w:r>
      <w:r w:rsidRPr="00560E61">
        <w:rPr>
          <w:rFonts w:ascii="Calibri" w:eastAsia="Times New Roman" w:hAnsi="Calibri" w:cs="Calibri"/>
          <w:sz w:val="22"/>
          <w:szCs w:val="22"/>
          <w:lang w:val="en-US"/>
        </w:rPr>
        <w:t>, old MN performs doesn't perform any SPR related optimizations and simply forwards it to the old source SN for all SPR optimizations</w:t>
      </w:r>
    </w:p>
    <w:p w14:paraId="0DDBFF7B" w14:textId="77777777" w:rsidR="00F64731" w:rsidRPr="00560E61" w:rsidRDefault="00F64731" w:rsidP="00F64731">
      <w:pPr>
        <w:pStyle w:val="ListParagraph"/>
        <w:numPr>
          <w:ilvl w:val="0"/>
          <w:numId w:val="14"/>
        </w:numPr>
        <w:spacing w:after="0"/>
        <w:rPr>
          <w:rFonts w:ascii="Calibri" w:eastAsia="Times New Roman" w:hAnsi="Calibri" w:cs="Calibri"/>
          <w:sz w:val="22"/>
          <w:szCs w:val="22"/>
          <w:lang w:val="en-US"/>
        </w:rPr>
      </w:pPr>
      <w:r w:rsidRPr="00560E61">
        <w:rPr>
          <w:rFonts w:ascii="Calibri" w:eastAsia="Times New Roman" w:hAnsi="Calibri" w:cs="Calibri"/>
          <w:sz w:val="22"/>
          <w:szCs w:val="22"/>
          <w:lang w:val="en-US"/>
        </w:rPr>
        <w:t xml:space="preserve">If the trigger is T310/T312 and if it’s </w:t>
      </w:r>
      <w:r w:rsidRPr="00335521">
        <w:rPr>
          <w:rFonts w:ascii="Calibri" w:eastAsia="Times New Roman" w:hAnsi="Calibri" w:cs="Calibri"/>
          <w:b/>
          <w:bCs/>
          <w:sz w:val="22"/>
          <w:szCs w:val="22"/>
          <w:lang w:val="en-US"/>
        </w:rPr>
        <w:t>MN initiated</w:t>
      </w:r>
      <w:r w:rsidRPr="00560E61">
        <w:rPr>
          <w:rFonts w:ascii="Calibri" w:eastAsia="Times New Roman" w:hAnsi="Calibri" w:cs="Calibri"/>
          <w:sz w:val="22"/>
          <w:szCs w:val="22"/>
          <w:lang w:val="en-US"/>
        </w:rPr>
        <w:t>, old MN performs PSCell change threshold related optimization and forwards it to the old source SN for T310/T312 threshold related optimization</w:t>
      </w:r>
    </w:p>
    <w:p w14:paraId="4BE4CDED" w14:textId="77777777" w:rsidR="00F64731" w:rsidRDefault="00F64731" w:rsidP="00F64731">
      <w:pPr>
        <w:spacing w:after="0"/>
        <w:rPr>
          <w:rFonts w:ascii="Calibri" w:eastAsia="Times New Roman" w:hAnsi="Calibri" w:cs="Calibri"/>
          <w:sz w:val="22"/>
          <w:szCs w:val="22"/>
          <w:lang w:val="en-US"/>
        </w:rPr>
      </w:pPr>
    </w:p>
    <w:p w14:paraId="7E00FCAC" w14:textId="77777777" w:rsidR="00724250" w:rsidRDefault="00724250" w:rsidP="00724250">
      <w:pPr>
        <w:spacing w:after="0"/>
        <w:rPr>
          <w:rFonts w:ascii="Calibri" w:eastAsia="Times New Roman" w:hAnsi="Calibri" w:cs="Calibri"/>
          <w:sz w:val="22"/>
          <w:szCs w:val="22"/>
          <w:lang w:val="en-US"/>
        </w:rPr>
      </w:pPr>
      <w:r w:rsidRPr="00C219C9">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sidRPr="00C219C9">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C219C9">
        <w:rPr>
          <w:rFonts w:ascii="Calibri" w:eastAsia="Times New Roman" w:hAnsi="Calibri" w:cs="Calibri"/>
          <w:sz w:val="22"/>
          <w:szCs w:val="22"/>
          <w:lang w:val="en-US"/>
        </w:rPr>
        <w:t>Currently the UE knows whether the PSCell change was MN-initiated or SN-initiated based on which events or execution conditions were configured</w:t>
      </w:r>
    </w:p>
    <w:p w14:paraId="07C943C7" w14:textId="77777777" w:rsidR="00724250" w:rsidRDefault="00724250" w:rsidP="00724250">
      <w:pPr>
        <w:spacing w:after="0"/>
        <w:rPr>
          <w:rFonts w:ascii="Calibri" w:eastAsia="Times New Roman" w:hAnsi="Calibri" w:cs="Calibri"/>
          <w:b/>
          <w:bCs/>
          <w:sz w:val="22"/>
          <w:szCs w:val="22"/>
          <w:lang w:val="en-US"/>
        </w:rPr>
      </w:pPr>
    </w:p>
    <w:p w14:paraId="2DB0DE0A" w14:textId="77777777" w:rsidR="00F3374A" w:rsidRDefault="00F3374A" w:rsidP="00F3374A">
      <w:pPr>
        <w:spacing w:after="0"/>
        <w:rPr>
          <w:rFonts w:ascii="Calibri" w:eastAsia="Times New Roman" w:hAnsi="Calibri" w:cs="Calibri"/>
          <w:sz w:val="22"/>
          <w:szCs w:val="22"/>
          <w:lang w:val="en-US"/>
        </w:rPr>
      </w:pPr>
      <w:r w:rsidRPr="00B0226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7a</w:t>
      </w:r>
      <w:r>
        <w:rPr>
          <w:rFonts w:ascii="Calibri" w:eastAsia="Times New Roman" w:hAnsi="Calibri" w:cs="Calibri"/>
          <w:sz w:val="22"/>
          <w:szCs w:val="22"/>
          <w:lang w:val="en-US"/>
        </w:rPr>
        <w:t>: There is no need of any enhancement to inform the UE whether the PSCell change (or CPC) as MN-initiated or SN-initiated.</w:t>
      </w:r>
    </w:p>
    <w:p w14:paraId="4030DD91" w14:textId="77777777" w:rsidR="00F3374A" w:rsidRDefault="00F3374A" w:rsidP="00724250">
      <w:pPr>
        <w:spacing w:after="0"/>
        <w:rPr>
          <w:rFonts w:ascii="Calibri" w:eastAsia="Times New Roman" w:hAnsi="Calibri" w:cs="Calibri"/>
          <w:b/>
          <w:bCs/>
          <w:sz w:val="22"/>
          <w:szCs w:val="22"/>
          <w:lang w:val="en-US"/>
        </w:rPr>
      </w:pPr>
    </w:p>
    <w:p w14:paraId="28929E60" w14:textId="77777777" w:rsidR="00F3374A" w:rsidRDefault="00F3374A" w:rsidP="00F3374A">
      <w:pPr>
        <w:spacing w:after="0"/>
        <w:rPr>
          <w:rFonts w:ascii="Calibri" w:eastAsia="Times New Roman" w:hAnsi="Calibri" w:cs="Calibri"/>
          <w:sz w:val="22"/>
          <w:szCs w:val="22"/>
          <w:lang w:val="en-US"/>
        </w:rPr>
      </w:pPr>
      <w:r w:rsidRPr="00E95B6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7b</w:t>
      </w:r>
      <w:r w:rsidRPr="00E95B6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3D2561">
        <w:rPr>
          <w:rFonts w:ascii="Calibri" w:eastAsia="Times New Roman" w:hAnsi="Calibri" w:cs="Calibri"/>
          <w:sz w:val="22"/>
          <w:szCs w:val="22"/>
          <w:lang w:val="en-US"/>
        </w:rPr>
        <w:t>In order to</w:t>
      </w:r>
      <w:r w:rsidRPr="0078443E">
        <w:rPr>
          <w:rFonts w:ascii="Calibri" w:eastAsia="Times New Roman" w:hAnsi="Calibri" w:cs="Calibri"/>
          <w:sz w:val="22"/>
          <w:szCs w:val="22"/>
          <w:lang w:val="en-US"/>
        </w:rPr>
        <w:t xml:space="preserve"> assist </w:t>
      </w:r>
      <w:r>
        <w:rPr>
          <w:rFonts w:ascii="Calibri" w:eastAsia="Times New Roman" w:hAnsi="Calibri" w:cs="Calibri"/>
          <w:sz w:val="22"/>
          <w:szCs w:val="22"/>
          <w:lang w:val="en-US"/>
        </w:rPr>
        <w:t>the node performing SPR optimizations on whether the PSCell change was MN initiated or SN initiated</w:t>
      </w:r>
      <w:r w:rsidRPr="0078443E">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RAN3 should discuss whether </w:t>
      </w:r>
      <w:r w:rsidRPr="001D4C0D">
        <w:rPr>
          <w:rFonts w:ascii="Calibri" w:eastAsia="Times New Roman" w:hAnsi="Calibri" w:cs="Calibri"/>
          <w:sz w:val="22"/>
          <w:szCs w:val="22"/>
          <w:lang w:val="en-US"/>
        </w:rPr>
        <w:t xml:space="preserve">“UE Context Information” can </w:t>
      </w:r>
      <w:r>
        <w:rPr>
          <w:rFonts w:ascii="Calibri" w:eastAsia="Times New Roman" w:hAnsi="Calibri" w:cs="Calibri"/>
          <w:sz w:val="22"/>
          <w:szCs w:val="22"/>
          <w:lang w:val="en-US"/>
        </w:rPr>
        <w:t xml:space="preserve">be used. </w:t>
      </w:r>
    </w:p>
    <w:p w14:paraId="1BD29B86" w14:textId="3620F7E5" w:rsidR="00F3374A" w:rsidRPr="00904FE8" w:rsidRDefault="00B0546E" w:rsidP="00F3374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w:t>
      </w:r>
      <w:r w:rsidR="00F3374A" w:rsidRPr="00904FE8">
        <w:rPr>
          <w:rFonts w:ascii="Calibri" w:eastAsia="Times New Roman" w:hAnsi="Calibri" w:cs="Calibri"/>
          <w:sz w:val="22"/>
          <w:szCs w:val="22"/>
          <w:lang w:val="en-US"/>
        </w:rPr>
        <w:t>“UE Context Information” contain</w:t>
      </w:r>
      <w:r>
        <w:rPr>
          <w:rFonts w:ascii="Calibri" w:eastAsia="Times New Roman" w:hAnsi="Calibri" w:cs="Calibri"/>
          <w:sz w:val="22"/>
          <w:szCs w:val="22"/>
          <w:lang w:val="en-US"/>
        </w:rPr>
        <w:t>s</w:t>
      </w:r>
      <w:r w:rsidR="00F3374A" w:rsidRPr="00904FE8">
        <w:rPr>
          <w:rFonts w:ascii="Calibri" w:eastAsia="Times New Roman" w:hAnsi="Calibri" w:cs="Calibri"/>
          <w:sz w:val="22"/>
          <w:szCs w:val="22"/>
          <w:lang w:val="en-US"/>
        </w:rPr>
        <w:t xml:space="preserve"> information whether the PSCell change was MN or SN initiated, gNB can </w:t>
      </w:r>
      <w:r w:rsidR="00F3374A">
        <w:rPr>
          <w:rFonts w:ascii="Calibri" w:eastAsia="Times New Roman" w:hAnsi="Calibri" w:cs="Calibri"/>
          <w:sz w:val="22"/>
          <w:szCs w:val="22"/>
          <w:lang w:val="en-US"/>
        </w:rPr>
        <w:t>therefore know</w:t>
      </w:r>
      <w:r w:rsidR="00F3374A" w:rsidRPr="00904FE8">
        <w:rPr>
          <w:rFonts w:ascii="Calibri" w:eastAsia="Times New Roman" w:hAnsi="Calibri" w:cs="Calibri"/>
          <w:sz w:val="22"/>
          <w:szCs w:val="22"/>
          <w:lang w:val="en-US"/>
        </w:rPr>
        <w:t xml:space="preserve"> whether the PSCell change was MN or SN initiated when “UE Context Information” is reported back to the network</w:t>
      </w:r>
      <w:r w:rsidR="00F3374A">
        <w:rPr>
          <w:rFonts w:ascii="Calibri" w:eastAsia="Times New Roman" w:hAnsi="Calibri" w:cs="Calibri"/>
          <w:sz w:val="22"/>
          <w:szCs w:val="22"/>
          <w:lang w:val="en-US"/>
        </w:rPr>
        <w:t xml:space="preserve"> in SPR.</w:t>
      </w:r>
    </w:p>
    <w:p w14:paraId="3ED5C1FB" w14:textId="77777777" w:rsidR="00F64731" w:rsidRDefault="00F64731" w:rsidP="006E7B16">
      <w:pPr>
        <w:spacing w:after="0"/>
        <w:rPr>
          <w:rFonts w:ascii="Calibri" w:eastAsia="Times New Roman" w:hAnsi="Calibri" w:cs="Calibri"/>
          <w:b/>
          <w:bCs/>
          <w:sz w:val="22"/>
          <w:szCs w:val="22"/>
          <w:u w:val="single"/>
          <w:lang w:val="en-US"/>
        </w:rPr>
      </w:pPr>
    </w:p>
    <w:p w14:paraId="6D816B34" w14:textId="5F1CF50E" w:rsidR="006E7B16" w:rsidRDefault="006E7B16" w:rsidP="006E7B1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SPR availability indication</w:t>
      </w:r>
    </w:p>
    <w:p w14:paraId="02BFCA69" w14:textId="77777777" w:rsidR="006E7B16" w:rsidRDefault="006E7B16" w:rsidP="006E7B16">
      <w:pPr>
        <w:spacing w:after="0"/>
        <w:rPr>
          <w:rFonts w:ascii="Calibri" w:eastAsia="Times New Roman" w:hAnsi="Calibri" w:cs="Calibri"/>
          <w:b/>
          <w:bCs/>
          <w:sz w:val="22"/>
          <w:szCs w:val="22"/>
          <w:u w:val="single"/>
          <w:lang w:val="en-US"/>
        </w:rPr>
      </w:pPr>
    </w:p>
    <w:p w14:paraId="13B3C35A" w14:textId="7724CA4E" w:rsidR="00AA4094" w:rsidRPr="002163DA" w:rsidRDefault="00AA4094" w:rsidP="00AA4094">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D963EB">
        <w:rPr>
          <w:rFonts w:ascii="Calibri" w:eastAsia="Times New Roman" w:hAnsi="Calibri" w:cs="Calibri"/>
          <w:b/>
          <w:bCs/>
          <w:sz w:val="22"/>
          <w:szCs w:val="22"/>
          <w:lang w:val="en-US"/>
        </w:rPr>
        <w:t>8</w:t>
      </w:r>
      <w:r w:rsidRPr="002163DA">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Upon receiving </w:t>
      </w:r>
      <w:r w:rsidRPr="00141294">
        <w:rPr>
          <w:rFonts w:ascii="Calibri" w:eastAsia="Times New Roman" w:hAnsi="Calibri" w:cs="Calibri"/>
          <w:sz w:val="22"/>
          <w:szCs w:val="22"/>
          <w:lang w:val="en-US"/>
        </w:rPr>
        <w:t>SPR available indication via SN RRCReconfigComplete</w:t>
      </w:r>
      <w:r>
        <w:rPr>
          <w:rFonts w:ascii="Calibri" w:eastAsia="Times New Roman" w:hAnsi="Calibri" w:cs="Calibri"/>
          <w:sz w:val="22"/>
          <w:szCs w:val="22"/>
          <w:lang w:val="en-US"/>
        </w:rPr>
        <w:t xml:space="preserve">, </w:t>
      </w:r>
      <w:r w:rsidRPr="002163DA">
        <w:rPr>
          <w:rFonts w:ascii="Calibri" w:eastAsia="Times New Roman" w:hAnsi="Calibri" w:cs="Calibri"/>
          <w:sz w:val="22"/>
          <w:szCs w:val="22"/>
          <w:lang w:val="en-US"/>
        </w:rPr>
        <w:t>SN should inform MN that an SPR is available at the UE e.g.., a new IE can be added in S-NODE MODIFICATION REQUIRED message</w:t>
      </w:r>
    </w:p>
    <w:p w14:paraId="2223A407" w14:textId="74BE686C" w:rsidR="006E7B16" w:rsidRDefault="006E7B16" w:rsidP="006E7B16">
      <w:pPr>
        <w:spacing w:after="0"/>
        <w:rPr>
          <w:rFonts w:ascii="Calibri" w:eastAsia="Times New Roman" w:hAnsi="Calibri" w:cs="Calibri"/>
          <w:b/>
          <w:bCs/>
          <w:sz w:val="22"/>
          <w:szCs w:val="22"/>
          <w:u w:val="single"/>
          <w:lang w:val="en-US"/>
        </w:rPr>
      </w:pPr>
    </w:p>
    <w:p w14:paraId="7A9D2AC7" w14:textId="77777777" w:rsidR="006E7B16" w:rsidRDefault="006E7B16" w:rsidP="006E7B16">
      <w:pPr>
        <w:spacing w:after="0"/>
        <w:rPr>
          <w:rFonts w:ascii="Calibri" w:eastAsia="Times New Roman" w:hAnsi="Calibri" w:cs="Calibri"/>
          <w:b/>
          <w:bCs/>
          <w:sz w:val="22"/>
          <w:szCs w:val="22"/>
          <w:u w:val="single"/>
          <w:lang w:val="en-US"/>
        </w:rPr>
      </w:pPr>
    </w:p>
    <w:p w14:paraId="77ACA49B" w14:textId="1A5619E8" w:rsidR="006E7B16" w:rsidRDefault="006E7B16" w:rsidP="006E7B1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Objective of T304 related SHR/SPR trigger</w:t>
      </w:r>
    </w:p>
    <w:p w14:paraId="6DCFECBF" w14:textId="77777777" w:rsidR="006E7B16" w:rsidRDefault="006E7B16" w:rsidP="006E7B16">
      <w:pPr>
        <w:spacing w:after="0"/>
        <w:rPr>
          <w:rFonts w:ascii="Calibri" w:eastAsia="Times New Roman" w:hAnsi="Calibri" w:cs="Calibri"/>
          <w:b/>
          <w:bCs/>
          <w:sz w:val="22"/>
          <w:szCs w:val="22"/>
          <w:u w:val="single"/>
          <w:lang w:val="en-US"/>
        </w:rPr>
      </w:pPr>
    </w:p>
    <w:p w14:paraId="5DBE40B1" w14:textId="79028CCE" w:rsidR="00AA4094" w:rsidRDefault="00AA4094" w:rsidP="00AA4094">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w:t>
      </w:r>
      <w:r w:rsidR="00724250">
        <w:rPr>
          <w:rFonts w:ascii="Calibri" w:eastAsia="Times New Roman" w:hAnsi="Calibri" w:cs="Calibri"/>
          <w:b/>
          <w:bCs/>
          <w:sz w:val="22"/>
          <w:szCs w:val="22"/>
          <w:lang w:val="en-US"/>
        </w:rPr>
        <w:t>6</w:t>
      </w:r>
      <w:r w:rsidRPr="002163DA">
        <w:rPr>
          <w:rFonts w:ascii="Calibri" w:eastAsia="Times New Roman" w:hAnsi="Calibri" w:cs="Calibri"/>
          <w:sz w:val="22"/>
          <w:szCs w:val="22"/>
          <w:lang w:val="en-US"/>
        </w:rPr>
        <w:t xml:space="preserve">: </w:t>
      </w:r>
      <w:r>
        <w:rPr>
          <w:rFonts w:ascii="Calibri" w:eastAsia="Times New Roman" w:hAnsi="Calibri" w:cs="Calibri"/>
          <w:sz w:val="22"/>
          <w:szCs w:val="22"/>
          <w:lang w:val="en-US"/>
        </w:rPr>
        <w:t>E</w:t>
      </w:r>
      <w:r w:rsidRPr="00AC2B8E">
        <w:rPr>
          <w:rFonts w:ascii="Calibri" w:eastAsia="Times New Roman" w:hAnsi="Calibri" w:cs="Calibri"/>
          <w:sz w:val="22"/>
          <w:szCs w:val="22"/>
          <w:lang w:val="en-US"/>
        </w:rPr>
        <w:t xml:space="preserve">ven if we </w:t>
      </w:r>
      <w:r>
        <w:rPr>
          <w:rFonts w:ascii="Calibri" w:eastAsia="Times New Roman" w:hAnsi="Calibri" w:cs="Calibri"/>
          <w:sz w:val="22"/>
          <w:szCs w:val="22"/>
          <w:lang w:val="en-US"/>
        </w:rPr>
        <w:t xml:space="preserve">try to optimize mobility or PSCell change configuration </w:t>
      </w:r>
      <w:r w:rsidRPr="00AC2B8E">
        <w:rPr>
          <w:rFonts w:ascii="Calibri" w:eastAsia="Times New Roman" w:hAnsi="Calibri" w:cs="Calibri"/>
          <w:sz w:val="22"/>
          <w:szCs w:val="22"/>
          <w:lang w:val="en-US"/>
        </w:rPr>
        <w:t>(e.g., make the</w:t>
      </w:r>
      <w:r>
        <w:rPr>
          <w:rFonts w:ascii="Calibri" w:eastAsia="Times New Roman" w:hAnsi="Calibri" w:cs="Calibri"/>
          <w:sz w:val="22"/>
          <w:szCs w:val="22"/>
          <w:lang w:val="en-US"/>
        </w:rPr>
        <w:t xml:space="preserve"> mobility or PSCell change</w:t>
      </w:r>
      <w:r w:rsidRPr="00AC2B8E">
        <w:rPr>
          <w:rFonts w:ascii="Calibri" w:eastAsia="Times New Roman" w:hAnsi="Calibri" w:cs="Calibri"/>
          <w:sz w:val="22"/>
          <w:szCs w:val="22"/>
          <w:lang w:val="en-US"/>
        </w:rPr>
        <w:t xml:space="preserve"> threshold more conservative), </w:t>
      </w:r>
      <w:r>
        <w:rPr>
          <w:rFonts w:ascii="Calibri" w:eastAsia="Times New Roman" w:hAnsi="Calibri" w:cs="Calibri"/>
          <w:sz w:val="22"/>
          <w:szCs w:val="22"/>
          <w:lang w:val="en-US"/>
        </w:rPr>
        <w:t>this still might not ensure that we would</w:t>
      </w:r>
      <w:r w:rsidRPr="00AC2B8E">
        <w:rPr>
          <w:rFonts w:ascii="Calibri" w:eastAsia="Times New Roman" w:hAnsi="Calibri" w:cs="Calibri"/>
          <w:sz w:val="22"/>
          <w:szCs w:val="22"/>
          <w:lang w:val="en-US"/>
        </w:rPr>
        <w:t xml:space="preserve"> avoid the “near HO </w:t>
      </w:r>
      <w:r>
        <w:rPr>
          <w:rFonts w:ascii="Calibri" w:eastAsia="Times New Roman" w:hAnsi="Calibri" w:cs="Calibri"/>
          <w:sz w:val="22"/>
          <w:szCs w:val="22"/>
          <w:lang w:val="en-US"/>
        </w:rPr>
        <w:t xml:space="preserve">or PSCell change </w:t>
      </w:r>
      <w:r w:rsidRPr="00AC2B8E">
        <w:rPr>
          <w:rFonts w:ascii="Calibri" w:eastAsia="Times New Roman" w:hAnsi="Calibri" w:cs="Calibri"/>
          <w:sz w:val="22"/>
          <w:szCs w:val="22"/>
          <w:lang w:val="en-US"/>
        </w:rPr>
        <w:t xml:space="preserve">failure” i.e., the T304 related </w:t>
      </w:r>
      <w:r>
        <w:rPr>
          <w:rFonts w:ascii="Calibri" w:eastAsia="Times New Roman" w:hAnsi="Calibri" w:cs="Calibri"/>
          <w:sz w:val="22"/>
          <w:szCs w:val="22"/>
          <w:lang w:val="en-US"/>
        </w:rPr>
        <w:t>SHR/</w:t>
      </w:r>
      <w:r w:rsidRPr="00AC2B8E">
        <w:rPr>
          <w:rFonts w:ascii="Calibri" w:eastAsia="Times New Roman" w:hAnsi="Calibri" w:cs="Calibri"/>
          <w:sz w:val="22"/>
          <w:szCs w:val="22"/>
          <w:lang w:val="en-US"/>
        </w:rPr>
        <w:t>S</w:t>
      </w:r>
      <w:r>
        <w:rPr>
          <w:rFonts w:ascii="Calibri" w:eastAsia="Times New Roman" w:hAnsi="Calibri" w:cs="Calibri"/>
          <w:sz w:val="22"/>
          <w:szCs w:val="22"/>
          <w:lang w:val="en-US"/>
        </w:rPr>
        <w:t>P</w:t>
      </w:r>
      <w:r w:rsidRPr="00AC2B8E">
        <w:rPr>
          <w:rFonts w:ascii="Calibri" w:eastAsia="Times New Roman" w:hAnsi="Calibri" w:cs="Calibri"/>
          <w:sz w:val="22"/>
          <w:szCs w:val="22"/>
          <w:lang w:val="en-US"/>
        </w:rPr>
        <w:t>R trigger might still be met due to RACH issues</w:t>
      </w:r>
    </w:p>
    <w:p w14:paraId="5B930BE2" w14:textId="77777777" w:rsidR="00AA4094" w:rsidRPr="002163DA" w:rsidRDefault="00AA4094" w:rsidP="00AA4094">
      <w:pPr>
        <w:spacing w:after="0"/>
        <w:rPr>
          <w:rFonts w:ascii="Calibri" w:eastAsia="Times New Roman" w:hAnsi="Calibri" w:cs="Calibri"/>
          <w:sz w:val="22"/>
          <w:szCs w:val="22"/>
          <w:lang w:val="en-US"/>
        </w:rPr>
      </w:pPr>
    </w:p>
    <w:p w14:paraId="66C4BF4F" w14:textId="6A579F47" w:rsidR="00AA4094" w:rsidRDefault="00AA4094" w:rsidP="00AA4094">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D963EB">
        <w:rPr>
          <w:rFonts w:ascii="Calibri" w:eastAsia="Times New Roman" w:hAnsi="Calibri" w:cs="Calibri"/>
          <w:b/>
          <w:bCs/>
          <w:sz w:val="22"/>
          <w:szCs w:val="22"/>
          <w:lang w:val="en-US"/>
        </w:rPr>
        <w:t>9</w:t>
      </w:r>
      <w:r w:rsidRPr="002163DA">
        <w:rPr>
          <w:rFonts w:ascii="Calibri" w:eastAsia="Times New Roman" w:hAnsi="Calibri" w:cs="Calibri"/>
          <w:sz w:val="22"/>
          <w:szCs w:val="22"/>
          <w:lang w:val="en-US"/>
        </w:rPr>
        <w:t>: If the</w:t>
      </w:r>
      <w:r>
        <w:rPr>
          <w:rFonts w:ascii="Calibri" w:eastAsia="Times New Roman" w:hAnsi="Calibri" w:cs="Calibri"/>
          <w:sz w:val="22"/>
          <w:szCs w:val="22"/>
          <w:lang w:val="en-US"/>
        </w:rPr>
        <w:t xml:space="preserve"> SHR/</w:t>
      </w:r>
      <w:r w:rsidRPr="002163DA">
        <w:rPr>
          <w:rFonts w:ascii="Calibri" w:eastAsia="Times New Roman" w:hAnsi="Calibri" w:cs="Calibri"/>
          <w:sz w:val="22"/>
          <w:szCs w:val="22"/>
          <w:lang w:val="en-US"/>
        </w:rPr>
        <w:t xml:space="preserve">SPR is triggered due to T304, the objective of </w:t>
      </w:r>
      <w:r>
        <w:rPr>
          <w:rFonts w:ascii="Calibri" w:eastAsia="Times New Roman" w:hAnsi="Calibri" w:cs="Calibri"/>
          <w:sz w:val="22"/>
          <w:szCs w:val="22"/>
          <w:lang w:val="en-US"/>
        </w:rPr>
        <w:t>SHR/</w:t>
      </w:r>
      <w:r w:rsidRPr="002163DA">
        <w:rPr>
          <w:rFonts w:ascii="Calibri" w:eastAsia="Times New Roman" w:hAnsi="Calibri" w:cs="Calibri"/>
          <w:sz w:val="22"/>
          <w:szCs w:val="22"/>
          <w:lang w:val="en-US"/>
        </w:rPr>
        <w:t xml:space="preserve">SPR is to optimize RACH access issues in the Target </w:t>
      </w:r>
      <w:r>
        <w:rPr>
          <w:rFonts w:ascii="Calibri" w:eastAsia="Times New Roman" w:hAnsi="Calibri" w:cs="Calibri"/>
          <w:sz w:val="22"/>
          <w:szCs w:val="22"/>
          <w:lang w:val="en-US"/>
        </w:rPr>
        <w:t>gNB/</w:t>
      </w:r>
      <w:r w:rsidRPr="002163DA">
        <w:rPr>
          <w:rFonts w:ascii="Calibri" w:eastAsia="Times New Roman" w:hAnsi="Calibri" w:cs="Calibri"/>
          <w:sz w:val="22"/>
          <w:szCs w:val="22"/>
          <w:lang w:val="en-US"/>
        </w:rPr>
        <w:t xml:space="preserve">SN and not to optimize </w:t>
      </w:r>
      <w:r>
        <w:rPr>
          <w:rFonts w:ascii="Calibri" w:eastAsia="Times New Roman" w:hAnsi="Calibri" w:cs="Calibri"/>
          <w:sz w:val="22"/>
          <w:szCs w:val="22"/>
          <w:lang w:val="en-US"/>
        </w:rPr>
        <w:t>mobility/</w:t>
      </w:r>
      <w:r w:rsidRPr="002163DA">
        <w:rPr>
          <w:rFonts w:ascii="Calibri" w:eastAsia="Times New Roman" w:hAnsi="Calibri" w:cs="Calibri"/>
          <w:sz w:val="22"/>
          <w:szCs w:val="22"/>
          <w:lang w:val="en-US"/>
        </w:rPr>
        <w:t>PSCell change configuration</w:t>
      </w:r>
    </w:p>
    <w:p w14:paraId="2A2EBABA" w14:textId="77777777" w:rsidR="00AA4094" w:rsidRDefault="00AA4094" w:rsidP="006E7B16">
      <w:pPr>
        <w:spacing w:after="0"/>
        <w:rPr>
          <w:rFonts w:ascii="Calibri" w:eastAsia="Times New Roman" w:hAnsi="Calibri" w:cs="Calibri"/>
          <w:b/>
          <w:bCs/>
          <w:sz w:val="22"/>
          <w:szCs w:val="22"/>
          <w:u w:val="single"/>
          <w:lang w:val="en-US"/>
        </w:rPr>
      </w:pPr>
    </w:p>
    <w:p w14:paraId="6A065A9C" w14:textId="62610478" w:rsidR="006E7B16" w:rsidRDefault="006E7B16" w:rsidP="006E7B1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Correlation of NR SHR and LTE RLF Report</w:t>
      </w:r>
    </w:p>
    <w:p w14:paraId="56DAF5C9" w14:textId="77777777" w:rsidR="000B590A" w:rsidRDefault="000B590A" w:rsidP="003D0046">
      <w:pPr>
        <w:spacing w:after="0"/>
        <w:rPr>
          <w:rFonts w:ascii="Calibri" w:eastAsia="Times New Roman" w:hAnsi="Calibri" w:cs="Calibri"/>
          <w:b/>
          <w:bCs/>
          <w:sz w:val="22"/>
          <w:szCs w:val="22"/>
          <w:u w:val="single"/>
          <w:lang w:val="en-US"/>
        </w:rPr>
      </w:pPr>
    </w:p>
    <w:p w14:paraId="1CB8B1B0" w14:textId="55184484" w:rsidR="00AA4094" w:rsidRDefault="00AA4094" w:rsidP="00AA4094">
      <w:pPr>
        <w:spacing w:after="0"/>
        <w:rPr>
          <w:rFonts w:ascii="Calibri" w:eastAsia="Times New Roman" w:hAnsi="Calibri" w:cs="Calibri"/>
          <w:sz w:val="22"/>
          <w:szCs w:val="22"/>
          <w:lang w:val="en-US"/>
        </w:rPr>
      </w:pPr>
      <w:r w:rsidRPr="00883A62">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w:t>
      </w:r>
      <w:r w:rsidR="00724250">
        <w:rPr>
          <w:rFonts w:ascii="Calibri" w:eastAsia="Times New Roman" w:hAnsi="Calibri" w:cs="Calibri"/>
          <w:b/>
          <w:bCs/>
          <w:sz w:val="22"/>
          <w:szCs w:val="22"/>
          <w:lang w:val="en-US"/>
        </w:rPr>
        <w:t>7</w:t>
      </w:r>
      <w:r>
        <w:rPr>
          <w:rFonts w:ascii="Calibri" w:eastAsia="Times New Roman" w:hAnsi="Calibri" w:cs="Calibri"/>
          <w:sz w:val="22"/>
          <w:szCs w:val="22"/>
          <w:lang w:val="en-US"/>
        </w:rPr>
        <w:t xml:space="preserve">: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(where the T310 or T312 SHR trigger is met), UE generates both LTE RLF Report and NR SHR.</w:t>
      </w:r>
    </w:p>
    <w:p w14:paraId="5C08C88D" w14:textId="77777777" w:rsidR="00AA4094" w:rsidRDefault="00AA4094" w:rsidP="00AA4094">
      <w:pPr>
        <w:spacing w:after="0"/>
        <w:rPr>
          <w:rFonts w:ascii="Calibri" w:eastAsia="Times New Roman" w:hAnsi="Calibri" w:cs="Calibri"/>
          <w:b/>
          <w:bCs/>
          <w:sz w:val="22"/>
          <w:szCs w:val="22"/>
          <w:lang w:val="en-US"/>
        </w:rPr>
      </w:pPr>
    </w:p>
    <w:p w14:paraId="74857670" w14:textId="47ADF611" w:rsidR="00AA4094" w:rsidRDefault="00AA4094" w:rsidP="00AA4094">
      <w:pPr>
        <w:spacing w:after="0"/>
        <w:rPr>
          <w:rFonts w:ascii="Calibri" w:eastAsia="Times New Roman" w:hAnsi="Calibri" w:cs="Calibri"/>
          <w:sz w:val="22"/>
          <w:szCs w:val="22"/>
          <w:lang w:val="en-US"/>
        </w:rPr>
      </w:pPr>
      <w:r w:rsidRPr="003A475E">
        <w:rPr>
          <w:rFonts w:ascii="Calibri" w:eastAsia="Times New Roman" w:hAnsi="Calibri" w:cs="Calibri"/>
          <w:b/>
          <w:bCs/>
          <w:sz w:val="22"/>
          <w:szCs w:val="22"/>
          <w:lang w:val="en-US"/>
        </w:rPr>
        <w:t xml:space="preserve">Observation </w:t>
      </w:r>
      <w:r w:rsidR="00724250">
        <w:rPr>
          <w:rFonts w:ascii="Calibri" w:eastAsia="Times New Roman" w:hAnsi="Calibri" w:cs="Calibri"/>
          <w:b/>
          <w:bCs/>
          <w:sz w:val="22"/>
          <w:szCs w:val="22"/>
          <w:lang w:val="en-US"/>
        </w:rPr>
        <w:t>8</w:t>
      </w:r>
      <w:r w:rsidRPr="003A475E">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0C20DE">
        <w:rPr>
          <w:rFonts w:ascii="Calibri" w:eastAsia="Times New Roman" w:hAnsi="Calibri" w:cs="Calibri"/>
          <w:sz w:val="22"/>
          <w:szCs w:val="22"/>
          <w:lang w:val="en-US"/>
        </w:rPr>
        <w:t xml:space="preserve">There are advantages in identifying that </w:t>
      </w:r>
      <w:r>
        <w:rPr>
          <w:rFonts w:ascii="Calibri" w:eastAsia="Times New Roman" w:hAnsi="Calibri" w:cs="Calibri"/>
          <w:sz w:val="22"/>
          <w:szCs w:val="22"/>
          <w:lang w:val="en-US"/>
        </w:rPr>
        <w:t>LTE RLF and NR SHR</w:t>
      </w:r>
      <w:r w:rsidRPr="000C20DE">
        <w:rPr>
          <w:rFonts w:ascii="Calibri" w:eastAsia="Times New Roman" w:hAnsi="Calibri" w:cs="Calibri"/>
          <w:sz w:val="22"/>
          <w:szCs w:val="22"/>
          <w:lang w:val="en-US"/>
        </w:rPr>
        <w:t xml:space="preserve"> are originating from the same UE so that the network doesn’t perform conflicting optimizations for SHR and RLF Report. For example, the network can discard </w:t>
      </w:r>
      <w:r>
        <w:rPr>
          <w:rFonts w:ascii="Calibri" w:eastAsia="Times New Roman" w:hAnsi="Calibri" w:cs="Calibri"/>
          <w:sz w:val="22"/>
          <w:szCs w:val="22"/>
          <w:lang w:val="en-US"/>
        </w:rPr>
        <w:t xml:space="preserve">NR </w:t>
      </w:r>
      <w:r w:rsidRPr="000C20DE">
        <w:rPr>
          <w:rFonts w:ascii="Calibri" w:eastAsia="Times New Roman" w:hAnsi="Calibri" w:cs="Calibri"/>
          <w:sz w:val="22"/>
          <w:szCs w:val="22"/>
          <w:lang w:val="en-US"/>
        </w:rPr>
        <w:t xml:space="preserve">SHR if it knows that there was an </w:t>
      </w:r>
      <w:r>
        <w:rPr>
          <w:rFonts w:ascii="Calibri" w:eastAsia="Times New Roman" w:hAnsi="Calibri" w:cs="Calibri"/>
          <w:sz w:val="22"/>
          <w:szCs w:val="22"/>
          <w:lang w:val="en-US"/>
        </w:rPr>
        <w:t xml:space="preserve">LTE </w:t>
      </w:r>
      <w:r w:rsidRPr="000C20DE">
        <w:rPr>
          <w:rFonts w:ascii="Calibri" w:eastAsia="Times New Roman" w:hAnsi="Calibri" w:cs="Calibri"/>
          <w:sz w:val="22"/>
          <w:szCs w:val="22"/>
          <w:lang w:val="en-US"/>
        </w:rPr>
        <w:t>RLF shortly after the successful HO.</w:t>
      </w:r>
    </w:p>
    <w:p w14:paraId="7A081988" w14:textId="77777777" w:rsidR="00AA4094" w:rsidRDefault="00AA4094" w:rsidP="00AA4094">
      <w:pPr>
        <w:spacing w:after="0"/>
        <w:rPr>
          <w:rFonts w:ascii="Calibri" w:eastAsia="Times New Roman" w:hAnsi="Calibri" w:cs="Calibri"/>
          <w:b/>
          <w:bCs/>
          <w:sz w:val="22"/>
          <w:szCs w:val="22"/>
          <w:lang w:val="en-US"/>
        </w:rPr>
      </w:pPr>
    </w:p>
    <w:p w14:paraId="3F1DAE29" w14:textId="7BB53FD3" w:rsidR="00AA4094" w:rsidRDefault="00AA4094" w:rsidP="00AA4094">
      <w:pPr>
        <w:spacing w:after="0"/>
        <w:rPr>
          <w:rFonts w:ascii="Calibri" w:eastAsia="Times New Roman" w:hAnsi="Calibri" w:cs="Calibri"/>
          <w:sz w:val="22"/>
          <w:szCs w:val="22"/>
          <w:lang w:val="en-US"/>
        </w:rPr>
      </w:pPr>
      <w:r w:rsidRPr="00F64731">
        <w:rPr>
          <w:rFonts w:ascii="Calibri" w:eastAsia="Times New Roman" w:hAnsi="Calibri" w:cs="Calibri"/>
          <w:b/>
          <w:bCs/>
          <w:sz w:val="22"/>
          <w:szCs w:val="22"/>
          <w:lang w:val="en-US"/>
        </w:rPr>
        <w:lastRenderedPageBreak/>
        <w:t xml:space="preserve">Observation </w:t>
      </w:r>
      <w:r w:rsidR="00724250">
        <w:rPr>
          <w:rFonts w:ascii="Calibri" w:eastAsia="Times New Roman" w:hAnsi="Calibri" w:cs="Calibri"/>
          <w:b/>
          <w:bCs/>
          <w:sz w:val="22"/>
          <w:szCs w:val="22"/>
          <w:lang w:val="en-US"/>
        </w:rPr>
        <w:t>9</w:t>
      </w:r>
      <w:r w:rsidRPr="00F6473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correlation of NR SHR and LTE RLF Report at source gNB based on target C-RNTI might not work in case t</w:t>
      </w:r>
      <w:r w:rsidRPr="00985D30">
        <w:rPr>
          <w:rFonts w:ascii="Calibri" w:eastAsia="Times New Roman" w:hAnsi="Calibri" w:cs="Calibri"/>
          <w:sz w:val="22"/>
          <w:szCs w:val="22"/>
          <w:lang w:val="en-US"/>
        </w:rPr>
        <w:t xml:space="preserve">he C-RNTI of </w:t>
      </w:r>
      <w:r>
        <w:rPr>
          <w:rFonts w:ascii="Calibri" w:eastAsia="Times New Roman" w:hAnsi="Calibri" w:cs="Calibri"/>
          <w:sz w:val="22"/>
          <w:szCs w:val="22"/>
          <w:lang w:val="en-US"/>
        </w:rPr>
        <w:t>a</w:t>
      </w:r>
      <w:r w:rsidRPr="00985D30">
        <w:rPr>
          <w:rFonts w:ascii="Calibri" w:eastAsia="Times New Roman" w:hAnsi="Calibri" w:cs="Calibri"/>
          <w:sz w:val="22"/>
          <w:szCs w:val="22"/>
          <w:lang w:val="en-US"/>
        </w:rPr>
        <w:t xml:space="preserve"> UE </w:t>
      </w:r>
      <w:r>
        <w:rPr>
          <w:rFonts w:ascii="Calibri" w:eastAsia="Times New Roman" w:hAnsi="Calibri" w:cs="Calibri"/>
          <w:sz w:val="22"/>
          <w:szCs w:val="22"/>
          <w:lang w:val="en-US"/>
        </w:rPr>
        <w:t>is</w:t>
      </w:r>
      <w:r w:rsidRPr="00985D30">
        <w:rPr>
          <w:rFonts w:ascii="Calibri" w:eastAsia="Times New Roman" w:hAnsi="Calibri" w:cs="Calibri"/>
          <w:sz w:val="22"/>
          <w:szCs w:val="22"/>
          <w:lang w:val="en-US"/>
        </w:rPr>
        <w:t xml:space="preserve"> re-assigned to other UE </w:t>
      </w:r>
      <w:r>
        <w:rPr>
          <w:rFonts w:ascii="Calibri" w:eastAsia="Times New Roman" w:hAnsi="Calibri" w:cs="Calibri"/>
          <w:sz w:val="22"/>
          <w:szCs w:val="22"/>
          <w:lang w:val="en-US"/>
        </w:rPr>
        <w:t>(in this case SHR of one UE might be incorrectly correlated with RLF Report of another UE)</w:t>
      </w:r>
    </w:p>
    <w:p w14:paraId="5A19ABD6" w14:textId="77777777" w:rsidR="00AA4094" w:rsidRDefault="00AA4094" w:rsidP="00AA4094">
      <w:pPr>
        <w:spacing w:after="0"/>
        <w:rPr>
          <w:rFonts w:ascii="Calibri" w:eastAsia="Times New Roman" w:hAnsi="Calibri" w:cs="Calibri"/>
          <w:b/>
          <w:bCs/>
          <w:sz w:val="22"/>
          <w:szCs w:val="22"/>
          <w:lang w:val="en-US"/>
        </w:rPr>
      </w:pPr>
    </w:p>
    <w:p w14:paraId="70AF1DF4" w14:textId="21356935" w:rsidR="00AA4094" w:rsidRDefault="00AA4094" w:rsidP="00AA4094">
      <w:pPr>
        <w:spacing w:after="0"/>
        <w:rPr>
          <w:rFonts w:ascii="Calibri" w:eastAsia="Times New Roman" w:hAnsi="Calibri" w:cs="Calibri"/>
          <w:sz w:val="22"/>
          <w:szCs w:val="22"/>
          <w:lang w:val="en-US"/>
        </w:rPr>
      </w:pPr>
      <w:r w:rsidRPr="00E20A8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724250">
        <w:rPr>
          <w:rFonts w:ascii="Calibri" w:eastAsia="Times New Roman" w:hAnsi="Calibri" w:cs="Calibri"/>
          <w:b/>
          <w:bCs/>
          <w:sz w:val="22"/>
          <w:szCs w:val="22"/>
          <w:lang w:val="en-US"/>
        </w:rPr>
        <w:t>10</w:t>
      </w:r>
      <w:r w:rsidRPr="004A699C">
        <w:rPr>
          <w:rFonts w:ascii="Calibri" w:eastAsia="Times New Roman" w:hAnsi="Calibri" w:cs="Calibri"/>
          <w:b/>
          <w:bCs/>
          <w:sz w:val="22"/>
          <w:szCs w:val="22"/>
          <w:lang w:val="en-US"/>
        </w:rPr>
        <w:t>:</w:t>
      </w:r>
      <w:r w:rsidRPr="004A699C">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Correlation of </w:t>
      </w:r>
      <w:r w:rsidRPr="004A699C">
        <w:rPr>
          <w:rFonts w:ascii="Calibri" w:eastAsia="Times New Roman" w:hAnsi="Calibri" w:cs="Calibri"/>
          <w:sz w:val="22"/>
          <w:szCs w:val="22"/>
          <w:lang w:val="en-US"/>
        </w:rPr>
        <w:t xml:space="preserve">NR SHR and LTE RLF Report </w:t>
      </w:r>
      <w:r>
        <w:rPr>
          <w:rFonts w:ascii="Calibri" w:eastAsia="Times New Roman" w:hAnsi="Calibri" w:cs="Calibri"/>
          <w:sz w:val="22"/>
          <w:szCs w:val="22"/>
          <w:lang w:val="en-US"/>
        </w:rPr>
        <w:t xml:space="preserve">can be done </w:t>
      </w:r>
      <w:r w:rsidRPr="004A699C">
        <w:rPr>
          <w:rFonts w:ascii="Calibri" w:eastAsia="Times New Roman" w:hAnsi="Calibri" w:cs="Calibri"/>
          <w:sz w:val="22"/>
          <w:szCs w:val="22"/>
          <w:lang w:val="en-US"/>
        </w:rPr>
        <w:t>at source gNB</w:t>
      </w:r>
      <w:r>
        <w:rPr>
          <w:rFonts w:ascii="Calibri" w:eastAsia="Times New Roman" w:hAnsi="Calibri" w:cs="Calibri"/>
          <w:sz w:val="22"/>
          <w:szCs w:val="22"/>
          <w:lang w:val="en-US"/>
        </w:rPr>
        <w:t xml:space="preserve"> as follows:</w:t>
      </w:r>
    </w:p>
    <w:p w14:paraId="091D094A" w14:textId="77777777" w:rsidR="00AA4094" w:rsidRDefault="00AA4094" w:rsidP="00AA4094">
      <w:pPr>
        <w:pStyle w:val="ListParagraph"/>
        <w:numPr>
          <w:ilvl w:val="0"/>
          <w:numId w:val="23"/>
        </w:numPr>
        <w:spacing w:after="0"/>
        <w:rPr>
          <w:rFonts w:ascii="Calibri" w:eastAsia="Times New Roman" w:hAnsi="Calibri" w:cs="Calibri"/>
          <w:sz w:val="22"/>
          <w:szCs w:val="22"/>
          <w:lang w:val="en-US"/>
        </w:rPr>
      </w:pPr>
      <w:r w:rsidRPr="00A80C11">
        <w:rPr>
          <w:rFonts w:ascii="Calibri" w:eastAsia="Times New Roman" w:hAnsi="Calibri" w:cs="Calibri"/>
          <w:sz w:val="22"/>
          <w:szCs w:val="22"/>
          <w:lang w:val="en-US"/>
        </w:rPr>
        <w:t>UE shall include Source C-RNTI and Time between HO command and SHR retrieval in SHR collected during inter-RAT HO (NR</w:t>
      </w:r>
      <w:r w:rsidRPr="005652EA">
        <w:rPr>
          <w:lang w:val="en-US"/>
        </w:rPr>
        <w:sym w:font="Wingdings" w:char="F0E0"/>
      </w:r>
      <w:r w:rsidRPr="00A80C11">
        <w:rPr>
          <w:rFonts w:ascii="Calibri" w:eastAsia="Times New Roman" w:hAnsi="Calibri" w:cs="Calibri"/>
          <w:sz w:val="22"/>
          <w:szCs w:val="22"/>
          <w:lang w:val="en-US"/>
        </w:rPr>
        <w:t xml:space="preserve"> LTE)</w:t>
      </w:r>
    </w:p>
    <w:p w14:paraId="39FA01DF" w14:textId="77777777" w:rsidR="00AA4094" w:rsidRPr="00A80C11" w:rsidRDefault="00AA4094" w:rsidP="00AA4094">
      <w:pPr>
        <w:pStyle w:val="ListParagraph"/>
        <w:numPr>
          <w:ilvl w:val="0"/>
          <w:numId w:val="23"/>
        </w:numPr>
        <w:spacing w:after="0"/>
        <w:rPr>
          <w:rFonts w:ascii="Calibri" w:eastAsia="Times New Roman" w:hAnsi="Calibri" w:cs="Calibri"/>
          <w:sz w:val="22"/>
          <w:szCs w:val="22"/>
          <w:lang w:val="en-US"/>
        </w:rPr>
      </w:pPr>
      <w:r>
        <w:rPr>
          <w:rFonts w:ascii="Calibri" w:eastAsia="Times New Roman" w:hAnsi="Calibri" w:cs="Calibri"/>
          <w:sz w:val="22"/>
          <w:szCs w:val="22"/>
          <w:lang w:val="en-US"/>
        </w:rPr>
        <w:t>Source gNB includes source C-RNTI in HANDOVER REQUEST and target gNB includes source C-RNTI back in HANDOVER REPORT.</w:t>
      </w:r>
    </w:p>
    <w:p w14:paraId="256AEDEB" w14:textId="77777777" w:rsidR="000B01E4" w:rsidRPr="000B01E4" w:rsidRDefault="000B01E4" w:rsidP="003D0046">
      <w:pPr>
        <w:spacing w:after="0"/>
        <w:rPr>
          <w:rFonts w:ascii="Calibri" w:eastAsia="Times New Roman" w:hAnsi="Calibri" w:cs="Calibri"/>
          <w:b/>
          <w:bCs/>
          <w:sz w:val="22"/>
          <w:szCs w:val="22"/>
          <w:u w:val="single"/>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4CE831EC" w14:textId="7B8B6F84" w:rsidR="005628DF" w:rsidRDefault="005628DF" w:rsidP="005628DF">
      <w:pPr>
        <w:pStyle w:val="Heading1"/>
        <w:pBdr>
          <w:top w:val="single" w:sz="12" w:space="2" w:color="auto"/>
        </w:pBdr>
        <w:ind w:left="0" w:firstLine="0"/>
        <w:rPr>
          <w:rFonts w:asciiTheme="minorHAnsi" w:hAnsiTheme="minorHAnsi" w:cstheme="minorHAnsi"/>
          <w:sz w:val="28"/>
        </w:rPr>
      </w:pPr>
      <w:r>
        <w:rPr>
          <w:rFonts w:asciiTheme="minorHAnsi" w:hAnsiTheme="minorHAnsi" w:cstheme="minorHAnsi"/>
          <w:sz w:val="28"/>
        </w:rPr>
        <w:t>5. Appendix</w:t>
      </w:r>
    </w:p>
    <w:p w14:paraId="78F49EFF" w14:textId="51E495AD" w:rsidR="005628DF" w:rsidRPr="008B2948" w:rsidRDefault="005628DF">
      <w:pPr>
        <w:pStyle w:val="Heading3"/>
        <w:numPr>
          <w:ilvl w:val="1"/>
          <w:numId w:val="19"/>
        </w:numPr>
        <w:rPr>
          <w:rFonts w:ascii="Calibri" w:eastAsia="Times New Roman" w:hAnsi="Calibri" w:cs="Calibri"/>
          <w:sz w:val="22"/>
          <w:szCs w:val="22"/>
          <w:lang w:val="en-US"/>
        </w:rPr>
      </w:pPr>
      <w:r w:rsidRPr="00B92FEE">
        <w:t>Correlation</w:t>
      </w:r>
      <w:r w:rsidRPr="008B2948">
        <w:rPr>
          <w:rFonts w:asciiTheme="minorHAnsi" w:eastAsia="MS Mincho" w:hAnsiTheme="minorHAnsi" w:cstheme="minorHAnsi"/>
          <w:iCs/>
          <w:lang w:eastAsia="ja-JP"/>
        </w:rPr>
        <w:t xml:space="preserve"> of NR SHR and </w:t>
      </w:r>
      <w:r>
        <w:rPr>
          <w:rFonts w:asciiTheme="minorHAnsi" w:eastAsia="MS Mincho" w:hAnsiTheme="minorHAnsi" w:cstheme="minorHAnsi"/>
          <w:iCs/>
          <w:lang w:eastAsia="ja-JP"/>
        </w:rPr>
        <w:t>NR</w:t>
      </w:r>
      <w:r w:rsidRPr="008B2948">
        <w:rPr>
          <w:rFonts w:asciiTheme="minorHAnsi" w:eastAsia="MS Mincho" w:hAnsiTheme="minorHAnsi" w:cstheme="minorHAnsi"/>
          <w:iCs/>
          <w:lang w:eastAsia="ja-JP"/>
        </w:rPr>
        <w:t xml:space="preserve"> RLF Report</w:t>
      </w:r>
    </w:p>
    <w:p w14:paraId="3EDBF185" w14:textId="77777777" w:rsidR="005628DF" w:rsidRPr="003D5C74" w:rsidRDefault="005628DF" w:rsidP="005628DF">
      <w:pPr>
        <w:rPr>
          <w:rFonts w:ascii="Calibri" w:eastAsia="Times New Roman" w:hAnsi="Calibri" w:cs="Calibri"/>
          <w:sz w:val="22"/>
          <w:szCs w:val="22"/>
          <w:lang w:val="en-US"/>
        </w:rPr>
      </w:pPr>
      <w:r w:rsidRPr="003D5C74">
        <w:rPr>
          <w:rFonts w:ascii="Calibri" w:eastAsia="Times New Roman" w:hAnsi="Calibri" w:cs="Calibri"/>
          <w:sz w:val="22"/>
          <w:szCs w:val="22"/>
          <w:lang w:val="en-US"/>
        </w:rPr>
        <w:t>The following text is copied from TS 38.331:</w:t>
      </w:r>
    </w:p>
    <w:p w14:paraId="16CD437A" w14:textId="77777777" w:rsidR="005628DF" w:rsidRPr="00F37A65" w:rsidRDefault="005628DF" w:rsidP="005628DF">
      <w:pPr>
        <w:rPr>
          <w:color w:val="000000"/>
        </w:rPr>
      </w:pPr>
      <w:r w:rsidRPr="00F37A65">
        <w:rPr>
          <w:color w:val="000000"/>
        </w:rPr>
        <w:t>5.7.10.6          Actions for the successful handover report determination</w:t>
      </w:r>
    </w:p>
    <w:p w14:paraId="5BA24FB9" w14:textId="77777777" w:rsidR="005628DF" w:rsidRPr="00F37A65" w:rsidRDefault="005628DF" w:rsidP="005628DF">
      <w:pPr>
        <w:rPr>
          <w:rFonts w:eastAsia="Times New Roman"/>
          <w:color w:val="000000"/>
          <w:lang w:val="en-US"/>
        </w:rPr>
      </w:pPr>
      <w:r w:rsidRPr="00F37A65">
        <w:rPr>
          <w:rFonts w:eastAsia="Times New Roman"/>
          <w:color w:val="000000"/>
        </w:rPr>
        <w:t>The UE shall for the PCell:</w:t>
      </w:r>
    </w:p>
    <w:p w14:paraId="7CD95315" w14:textId="77777777" w:rsidR="005628DF" w:rsidRPr="00F37A65" w:rsidRDefault="005628DF" w:rsidP="005628DF">
      <w:pPr>
        <w:ind w:left="568" w:hanging="284"/>
        <w:rPr>
          <w:rFonts w:eastAsia="Times New Roman"/>
          <w:color w:val="000000"/>
          <w:lang w:val="en-US"/>
        </w:rPr>
      </w:pPr>
      <w:r w:rsidRPr="00F37A65">
        <w:rPr>
          <w:rFonts w:eastAsia="Times New Roman"/>
          <w:color w:val="000000"/>
        </w:rPr>
        <w:t xml:space="preserve">1&gt;  </w:t>
      </w:r>
      <w:r w:rsidRPr="00F37A65">
        <w:rPr>
          <w:rFonts w:eastAsia="Times New Roman"/>
          <w:color w:val="000000"/>
          <w:highlight w:val="yellow"/>
        </w:rPr>
        <w:t>if the ratio between the value of the elapsed time of the timer T304</w:t>
      </w:r>
      <w:r w:rsidRPr="00F37A65">
        <w:rPr>
          <w:rFonts w:eastAsia="Times New Roman"/>
          <w:color w:val="000000"/>
        </w:rPr>
        <w:t xml:space="preserve"> and the configured value of the timer T304, included in the last applied </w:t>
      </w:r>
      <w:r w:rsidRPr="00F37A65">
        <w:rPr>
          <w:rFonts w:eastAsia="Times New Roman"/>
          <w:i/>
          <w:iCs/>
          <w:color w:val="000000"/>
        </w:rPr>
        <w:t>RRCReconfiguration</w:t>
      </w:r>
      <w:r w:rsidRPr="00F37A65">
        <w:rPr>
          <w:rFonts w:eastAsia="Times New Roman"/>
          <w:color w:val="000000"/>
        </w:rPr>
        <w:t> message including the </w:t>
      </w:r>
      <w:r w:rsidRPr="00F37A65">
        <w:rPr>
          <w:rFonts w:eastAsia="Times New Roman"/>
          <w:i/>
          <w:iCs/>
          <w:color w:val="000000"/>
        </w:rPr>
        <w:t>reconfigurationWithSync</w:t>
      </w:r>
      <w:r w:rsidRPr="00F37A65">
        <w:rPr>
          <w:rFonts w:eastAsia="Times New Roman"/>
          <w:color w:val="000000"/>
        </w:rPr>
        <w:t>, is greater than </w:t>
      </w:r>
      <w:r w:rsidRPr="00F37A65">
        <w:rPr>
          <w:rFonts w:eastAsia="Times New Roman"/>
          <w:i/>
          <w:iCs/>
          <w:color w:val="000000"/>
        </w:rPr>
        <w:t>thresholdPercentageT304</w:t>
      </w:r>
      <w:r w:rsidRPr="00F37A65">
        <w:rPr>
          <w:rFonts w:eastAsia="Times New Roman"/>
          <w:color w:val="000000"/>
        </w:rPr>
        <w:t> if included in the </w:t>
      </w:r>
      <w:r w:rsidRPr="00F37A65">
        <w:rPr>
          <w:rFonts w:eastAsia="Times New Roman"/>
          <w:i/>
          <w:iCs/>
          <w:color w:val="000000"/>
        </w:rPr>
        <w:t>successHO-Config</w:t>
      </w:r>
      <w:r w:rsidRPr="00F37A65">
        <w:rPr>
          <w:rFonts w:eastAsia="Times New Roman"/>
          <w:color w:val="000000"/>
        </w:rPr>
        <w:t> received before executing the last reconfiguration with sync; or</w:t>
      </w:r>
    </w:p>
    <w:p w14:paraId="38553588" w14:textId="77777777" w:rsidR="005628DF" w:rsidRPr="00F37A65" w:rsidRDefault="005628DF" w:rsidP="005628DF">
      <w:pPr>
        <w:ind w:left="568" w:hanging="284"/>
        <w:rPr>
          <w:rFonts w:eastAsia="Times New Roman"/>
          <w:color w:val="000000"/>
          <w:lang w:val="en-US"/>
        </w:rPr>
      </w:pPr>
      <w:r w:rsidRPr="00F37A65">
        <w:rPr>
          <w:rFonts w:eastAsia="Times New Roman"/>
          <w:color w:val="000000"/>
        </w:rPr>
        <w:t xml:space="preserve">1&gt;  </w:t>
      </w:r>
      <w:r w:rsidRPr="00F37A65">
        <w:rPr>
          <w:rFonts w:eastAsia="Times New Roman"/>
          <w:color w:val="000000"/>
          <w:highlight w:val="yellow"/>
        </w:rPr>
        <w:t>if the ratio between the value of the elapsed time of the timer T310</w:t>
      </w:r>
      <w:r w:rsidRPr="00F37A65">
        <w:rPr>
          <w:rFonts w:eastAsia="Times New Roman"/>
          <w:color w:val="000000"/>
        </w:rPr>
        <w:t xml:space="preserve"> and the configured value of the timer T310, configured while the UE was connected to the source PCell before executing the last reconfiguration with sync, is greater than </w:t>
      </w:r>
      <w:r w:rsidRPr="00F37A65">
        <w:rPr>
          <w:rFonts w:eastAsia="Times New Roman"/>
          <w:i/>
          <w:iCs/>
          <w:color w:val="000000"/>
        </w:rPr>
        <w:t>thresholdPercentageT310</w:t>
      </w:r>
      <w:r w:rsidRPr="00F37A65">
        <w:rPr>
          <w:rFonts w:eastAsia="Times New Roman"/>
          <w:color w:val="000000"/>
        </w:rPr>
        <w:t> included in the </w:t>
      </w:r>
      <w:r w:rsidRPr="00F37A65">
        <w:rPr>
          <w:rFonts w:eastAsia="Times New Roman"/>
          <w:i/>
          <w:iCs/>
          <w:color w:val="000000"/>
        </w:rPr>
        <w:t>successHO-Config</w:t>
      </w:r>
      <w:r w:rsidRPr="00F37A65">
        <w:rPr>
          <w:rFonts w:eastAsia="Times New Roman"/>
          <w:color w:val="000000"/>
        </w:rPr>
        <w:t> if configured by the source PCell before executing the last reconfiguration with sync; or</w:t>
      </w:r>
    </w:p>
    <w:p w14:paraId="37F36146" w14:textId="77777777" w:rsidR="005628DF" w:rsidRPr="00F37A65" w:rsidRDefault="005628DF" w:rsidP="005628DF">
      <w:pPr>
        <w:ind w:left="568" w:hanging="284"/>
        <w:rPr>
          <w:rFonts w:eastAsia="Times New Roman"/>
          <w:color w:val="000000"/>
          <w:lang w:val="en-US"/>
        </w:rPr>
      </w:pPr>
      <w:r w:rsidRPr="00F37A65">
        <w:rPr>
          <w:rFonts w:eastAsia="Times New Roman"/>
          <w:color w:val="000000"/>
        </w:rPr>
        <w:t xml:space="preserve">1&gt;  </w:t>
      </w:r>
      <w:r w:rsidRPr="00F37A65">
        <w:rPr>
          <w:rFonts w:eastAsia="Times New Roman"/>
          <w:color w:val="000000"/>
          <w:highlight w:val="yellow"/>
        </w:rPr>
        <w:t>if the T312 associated</w:t>
      </w:r>
      <w:r w:rsidRPr="00F37A65">
        <w:rPr>
          <w:rFonts w:eastAsia="Times New Roman"/>
          <w:color w:val="000000"/>
        </w:rPr>
        <w:t xml:space="preserve">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F37A65">
        <w:rPr>
          <w:rFonts w:eastAsia="Times New Roman"/>
          <w:i/>
          <w:iCs/>
          <w:color w:val="000000"/>
        </w:rPr>
        <w:t>thresholdPercentageT312</w:t>
      </w:r>
      <w:r w:rsidRPr="00F37A65">
        <w:rPr>
          <w:rFonts w:eastAsia="Times New Roman"/>
          <w:color w:val="000000"/>
        </w:rPr>
        <w:t> included in the s</w:t>
      </w:r>
      <w:r w:rsidRPr="00F37A65">
        <w:rPr>
          <w:rFonts w:eastAsia="Times New Roman"/>
          <w:i/>
          <w:iCs/>
          <w:color w:val="000000"/>
        </w:rPr>
        <w:t>uccessHO-Config</w:t>
      </w:r>
      <w:r w:rsidRPr="00F37A65">
        <w:rPr>
          <w:rFonts w:eastAsia="Times New Roman"/>
          <w:color w:val="000000"/>
        </w:rPr>
        <w:t> if configured by the source PCell before executing the last reconfiguration with sync; or</w:t>
      </w:r>
    </w:p>
    <w:p w14:paraId="0EE77D1F" w14:textId="77777777" w:rsidR="005628DF" w:rsidRPr="00F37A65" w:rsidRDefault="005628DF" w:rsidP="005628DF">
      <w:pPr>
        <w:ind w:left="568" w:hanging="284"/>
        <w:rPr>
          <w:rFonts w:eastAsia="Times New Roman"/>
          <w:color w:val="000000"/>
          <w:lang w:val="en-US"/>
        </w:rPr>
      </w:pPr>
      <w:r w:rsidRPr="00F37A65">
        <w:rPr>
          <w:rFonts w:eastAsia="Times New Roman"/>
          <w:color w:val="000000"/>
        </w:rPr>
        <w:t>1</w:t>
      </w:r>
      <w:r w:rsidRPr="00F37A65">
        <w:rPr>
          <w:rFonts w:eastAsia="Times New Roman"/>
          <w:color w:val="000000"/>
          <w:highlight w:val="yellow"/>
        </w:rPr>
        <w:t>&gt;  if </w:t>
      </w:r>
      <w:r w:rsidRPr="00F37A65">
        <w:rPr>
          <w:rFonts w:eastAsia="Times New Roman"/>
          <w:i/>
          <w:iCs/>
          <w:color w:val="000000"/>
          <w:highlight w:val="yellow"/>
        </w:rPr>
        <w:t>sourceDAPS-FailureReporting</w:t>
      </w:r>
      <w:r w:rsidRPr="00F37A65">
        <w:rPr>
          <w:rFonts w:eastAsia="Times New Roman"/>
          <w:color w:val="000000"/>
        </w:rPr>
        <w:t> is included in the </w:t>
      </w:r>
      <w:r w:rsidRPr="00F37A65">
        <w:rPr>
          <w:rFonts w:eastAsia="Times New Roman"/>
          <w:i/>
          <w:iCs/>
          <w:color w:val="000000"/>
        </w:rPr>
        <w:t>successHO-Config</w:t>
      </w:r>
      <w:r w:rsidRPr="00F37A65">
        <w:rPr>
          <w:rFonts w:eastAsia="Times New Roman"/>
          <w:color w:val="000000"/>
        </w:rPr>
        <w:t> before executing the last reconfiguration with sync and is set to </w:t>
      </w:r>
      <w:r w:rsidRPr="00F37A65">
        <w:rPr>
          <w:rFonts w:eastAsia="Times New Roman"/>
          <w:i/>
          <w:iCs/>
          <w:color w:val="000000"/>
        </w:rPr>
        <w:t>true</w:t>
      </w:r>
      <w:r w:rsidRPr="00F37A65">
        <w:rPr>
          <w:rFonts w:eastAsia="Times New Roman"/>
          <w:color w:val="000000"/>
        </w:rPr>
        <w:t> and if the last executed handover was a DAPS handover and if an RLF occurred at the source PCell during the DAPS handover while T304 was running:</w:t>
      </w:r>
    </w:p>
    <w:p w14:paraId="61B7B4B3" w14:textId="77777777" w:rsidR="005628DF" w:rsidRPr="00F37A65" w:rsidRDefault="005628DF" w:rsidP="005628DF">
      <w:pPr>
        <w:ind w:left="851" w:hanging="284"/>
        <w:rPr>
          <w:rFonts w:eastAsia="Times New Roman"/>
          <w:color w:val="000000"/>
          <w:lang w:val="en-US"/>
        </w:rPr>
      </w:pPr>
      <w:r w:rsidRPr="00F37A65">
        <w:rPr>
          <w:rFonts w:eastAsia="Times New Roman"/>
          <w:color w:val="000000"/>
        </w:rPr>
        <w:t>2&gt;  store the successful handover information in </w:t>
      </w:r>
      <w:r w:rsidRPr="00F37A65">
        <w:rPr>
          <w:rFonts w:eastAsia="Times New Roman"/>
          <w:i/>
          <w:iCs/>
          <w:color w:val="000000"/>
        </w:rPr>
        <w:t>VarSuccessHO-Report</w:t>
      </w:r>
      <w:r w:rsidRPr="00F37A65">
        <w:rPr>
          <w:rFonts w:eastAsia="Times New Roman"/>
          <w:color w:val="000000"/>
        </w:rPr>
        <w:t> and determine the content in </w:t>
      </w:r>
      <w:r w:rsidRPr="00F37A65">
        <w:rPr>
          <w:rFonts w:eastAsia="Times New Roman"/>
          <w:i/>
          <w:iCs/>
          <w:color w:val="000000"/>
        </w:rPr>
        <w:t>VarSuccessHO-Report</w:t>
      </w:r>
      <w:r w:rsidRPr="00F37A65">
        <w:rPr>
          <w:rFonts w:eastAsia="Times New Roman"/>
          <w:color w:val="000000"/>
        </w:rPr>
        <w:t> as follows:</w:t>
      </w:r>
    </w:p>
    <w:p w14:paraId="5F9C17D5" w14:textId="77777777" w:rsidR="005628DF" w:rsidRPr="00F37A65" w:rsidRDefault="005628DF" w:rsidP="005628DF">
      <w:pPr>
        <w:ind w:left="1135" w:hanging="284"/>
        <w:rPr>
          <w:rFonts w:eastAsia="Times New Roman"/>
          <w:color w:val="000000"/>
          <w:lang w:val="en-US"/>
        </w:rPr>
      </w:pPr>
      <w:r w:rsidRPr="00F37A65">
        <w:rPr>
          <w:rFonts w:eastAsia="Times New Roman"/>
          <w:color w:val="000000"/>
        </w:rPr>
        <w:t>3&gt;  clear the information included in </w:t>
      </w:r>
      <w:r w:rsidRPr="00F37A65">
        <w:rPr>
          <w:rFonts w:eastAsia="Times New Roman"/>
          <w:i/>
          <w:iCs/>
          <w:color w:val="000000"/>
        </w:rPr>
        <w:t>VarSuccessHO-Report</w:t>
      </w:r>
      <w:r w:rsidRPr="00F37A65">
        <w:rPr>
          <w:rFonts w:eastAsia="Times New Roman"/>
          <w:color w:val="000000"/>
        </w:rPr>
        <w:t>, if any;</w:t>
      </w:r>
    </w:p>
    <w:p w14:paraId="024B3A4C" w14:textId="77777777" w:rsidR="005628DF" w:rsidRPr="00F37A65" w:rsidRDefault="005628DF" w:rsidP="005628DF">
      <w:pPr>
        <w:ind w:left="1135" w:hanging="284"/>
        <w:rPr>
          <w:rFonts w:eastAsia="Times New Roman"/>
          <w:color w:val="000000"/>
          <w:lang w:val="en-US"/>
        </w:rPr>
      </w:pPr>
      <w:r w:rsidRPr="00F37A65">
        <w:rPr>
          <w:rFonts w:eastAsia="Times New Roman"/>
          <w:color w:val="000000"/>
        </w:rPr>
        <w:t>3&gt;  set the </w:t>
      </w:r>
      <w:r w:rsidRPr="00F37A65">
        <w:rPr>
          <w:rFonts w:eastAsia="Times New Roman"/>
          <w:i/>
          <w:iCs/>
          <w:color w:val="000000"/>
        </w:rPr>
        <w:t>plmn-IdentityList </w:t>
      </w:r>
      <w:r w:rsidRPr="00F37A65">
        <w:rPr>
          <w:rFonts w:eastAsia="Times New Roman"/>
          <w:color w:val="000000"/>
        </w:rPr>
        <w:t>to include the list of EPLMNs stored by the UE (i.e., includes the RPLMN);</w:t>
      </w:r>
    </w:p>
    <w:p w14:paraId="1B082903" w14:textId="77777777" w:rsidR="005628DF" w:rsidRPr="00F37A65" w:rsidRDefault="005628DF" w:rsidP="005628DF">
      <w:pPr>
        <w:ind w:left="1135" w:hanging="284"/>
        <w:rPr>
          <w:rFonts w:eastAsia="Times New Roman"/>
          <w:color w:val="000000"/>
          <w:lang w:val="en-US"/>
        </w:rPr>
      </w:pPr>
      <w:r w:rsidRPr="00F37A65">
        <w:rPr>
          <w:rFonts w:eastAsia="Times New Roman"/>
          <w:color w:val="000000"/>
          <w:highlight w:val="yellow"/>
        </w:rPr>
        <w:t>3&gt;  set the </w:t>
      </w:r>
      <w:r w:rsidRPr="00F37A65">
        <w:rPr>
          <w:rFonts w:eastAsia="Times New Roman"/>
          <w:i/>
          <w:iCs/>
          <w:color w:val="000000"/>
          <w:highlight w:val="yellow"/>
        </w:rPr>
        <w:t>c-RNTI </w:t>
      </w:r>
      <w:r w:rsidRPr="00F37A65">
        <w:rPr>
          <w:rFonts w:eastAsia="Times New Roman"/>
          <w:color w:val="000000"/>
          <w:highlight w:val="yellow"/>
        </w:rPr>
        <w:t>to the C-RNTI assigned by the target PCell of the handover;</w:t>
      </w:r>
    </w:p>
    <w:p w14:paraId="231A22CC" w14:textId="77777777" w:rsidR="005628DF" w:rsidRDefault="005628DF" w:rsidP="005628DF">
      <w:pPr>
        <w:rPr>
          <w:rFonts w:ascii="Calibri" w:eastAsia="Times New Roman" w:hAnsi="Calibri" w:cs="Calibri"/>
          <w:sz w:val="22"/>
          <w:szCs w:val="22"/>
          <w:lang w:val="en-US"/>
        </w:rPr>
      </w:pPr>
      <w:r>
        <w:rPr>
          <w:rFonts w:ascii="Calibri" w:eastAsia="Times New Roman" w:hAnsi="Calibri" w:cs="Calibri"/>
          <w:sz w:val="22"/>
          <w:szCs w:val="22"/>
          <w:lang w:val="en-US"/>
        </w:rPr>
        <w:t xml:space="preserve">As we can see from the highlighted text below, in Rel-17, </w:t>
      </w:r>
      <w:r w:rsidRPr="003D5C74">
        <w:rPr>
          <w:rFonts w:ascii="Calibri" w:eastAsia="Times New Roman" w:hAnsi="Calibri" w:cs="Calibri"/>
          <w:sz w:val="22"/>
          <w:szCs w:val="22"/>
          <w:lang w:val="en-US"/>
        </w:rPr>
        <w:t xml:space="preserve">Target C-RNTI is included in SHR </w:t>
      </w:r>
      <w:r>
        <w:rPr>
          <w:rFonts w:ascii="Calibri" w:eastAsia="Times New Roman" w:hAnsi="Calibri" w:cs="Calibri"/>
          <w:sz w:val="22"/>
          <w:szCs w:val="22"/>
          <w:lang w:val="en-US"/>
        </w:rPr>
        <w:t xml:space="preserve">during intra-NR HO </w:t>
      </w:r>
      <w:r w:rsidRPr="003D5C74">
        <w:rPr>
          <w:rFonts w:ascii="Calibri" w:eastAsia="Times New Roman" w:hAnsi="Calibri" w:cs="Calibri"/>
          <w:sz w:val="22"/>
          <w:szCs w:val="22"/>
          <w:lang w:val="en-US"/>
        </w:rPr>
        <w:t xml:space="preserve">for all </w:t>
      </w:r>
      <w:r>
        <w:rPr>
          <w:rFonts w:ascii="Calibri" w:eastAsia="Times New Roman" w:hAnsi="Calibri" w:cs="Calibri"/>
          <w:sz w:val="22"/>
          <w:szCs w:val="22"/>
          <w:lang w:val="en-US"/>
        </w:rPr>
        <w:t xml:space="preserve">SHR </w:t>
      </w:r>
      <w:r w:rsidRPr="003D5C74">
        <w:rPr>
          <w:rFonts w:ascii="Calibri" w:eastAsia="Times New Roman" w:hAnsi="Calibri" w:cs="Calibri"/>
          <w:sz w:val="22"/>
          <w:szCs w:val="22"/>
          <w:lang w:val="en-US"/>
        </w:rPr>
        <w:t>triggers (not just related to T304 trigge</w:t>
      </w:r>
      <w:r>
        <w:rPr>
          <w:rFonts w:ascii="Calibri" w:eastAsia="Times New Roman" w:hAnsi="Calibri" w:cs="Calibri"/>
          <w:sz w:val="22"/>
          <w:szCs w:val="22"/>
          <w:lang w:val="en-US"/>
        </w:rPr>
        <w:t xml:space="preserve">r) and used </w:t>
      </w:r>
      <w:r w:rsidRPr="00397CBC">
        <w:rPr>
          <w:rFonts w:ascii="Calibri" w:eastAsia="Times New Roman" w:hAnsi="Calibri" w:cs="Calibri"/>
          <w:sz w:val="22"/>
          <w:szCs w:val="22"/>
          <w:lang w:val="en-US"/>
        </w:rPr>
        <w:t xml:space="preserve">as a reference ID so that the gNB </w:t>
      </w:r>
      <w:r w:rsidRPr="00397CBC">
        <w:rPr>
          <w:rFonts w:ascii="Calibri" w:eastAsia="Times New Roman" w:hAnsi="Calibri" w:cs="Calibri"/>
          <w:sz w:val="22"/>
          <w:szCs w:val="22"/>
          <w:lang w:val="en-US"/>
        </w:rPr>
        <w:lastRenderedPageBreak/>
        <w:t>can identify that the SHR and RLF Report are generated by the same UE (e.g., if there is an RLF immediately after a successful HO) and perform appropriate optimizations.</w:t>
      </w:r>
    </w:p>
    <w:p w14:paraId="3CB5BA43" w14:textId="77777777" w:rsidR="005628DF" w:rsidRDefault="005628DF" w:rsidP="005628DF">
      <w:pPr>
        <w:spacing w:after="0"/>
        <w:rPr>
          <w:rFonts w:ascii="Calibri" w:eastAsia="Times New Roman" w:hAnsi="Calibri" w:cs="Calibri"/>
          <w:b/>
          <w:bCs/>
          <w:sz w:val="22"/>
          <w:szCs w:val="22"/>
          <w:lang w:val="en-US"/>
        </w:rPr>
      </w:pPr>
      <w:r w:rsidRPr="00264331">
        <w:rPr>
          <w:rFonts w:ascii="Calibri" w:eastAsia="Times New Roman" w:hAnsi="Calibri" w:cs="Calibri"/>
          <w:b/>
          <w:bCs/>
          <w:sz w:val="22"/>
          <w:szCs w:val="22"/>
          <w:lang w:val="en-US"/>
        </w:rPr>
        <w:t>Observation:</w:t>
      </w:r>
      <w:r>
        <w:rPr>
          <w:rFonts w:ascii="Calibri" w:eastAsia="Times New Roman" w:hAnsi="Calibri" w:cs="Calibri"/>
          <w:sz w:val="22"/>
          <w:szCs w:val="22"/>
          <w:lang w:val="en-US"/>
        </w:rPr>
        <w:t xml:space="preserve"> In Rel-17, Target C-RNTI is included in SHR as a reference ID so that the gNB can identify that </w:t>
      </w:r>
      <w:r w:rsidRPr="0073396B">
        <w:rPr>
          <w:rFonts w:ascii="Calibri" w:eastAsia="Times New Roman" w:hAnsi="Calibri" w:cs="Calibri"/>
          <w:sz w:val="22"/>
          <w:szCs w:val="22"/>
          <w:lang w:val="en-US"/>
        </w:rPr>
        <w:t xml:space="preserve">the SHR and RLF Report </w:t>
      </w:r>
      <w:r>
        <w:rPr>
          <w:rFonts w:ascii="Calibri" w:eastAsia="Times New Roman" w:hAnsi="Calibri" w:cs="Calibri"/>
          <w:sz w:val="22"/>
          <w:szCs w:val="22"/>
          <w:lang w:val="en-US"/>
        </w:rPr>
        <w:t xml:space="preserve">are </w:t>
      </w:r>
      <w:r w:rsidRPr="0073396B">
        <w:rPr>
          <w:rFonts w:ascii="Calibri" w:eastAsia="Times New Roman" w:hAnsi="Calibri" w:cs="Calibri"/>
          <w:sz w:val="22"/>
          <w:szCs w:val="22"/>
          <w:lang w:val="en-US"/>
        </w:rPr>
        <w:t xml:space="preserve">generated by the same UE </w:t>
      </w:r>
      <w:r>
        <w:rPr>
          <w:rFonts w:ascii="Calibri" w:eastAsia="Times New Roman" w:hAnsi="Calibri" w:cs="Calibri"/>
          <w:sz w:val="22"/>
          <w:szCs w:val="22"/>
          <w:lang w:val="en-US"/>
        </w:rPr>
        <w:t>(e.g., if</w:t>
      </w:r>
      <w:r w:rsidRPr="00264331">
        <w:rPr>
          <w:rFonts w:ascii="Calibri" w:eastAsia="Times New Roman" w:hAnsi="Calibri" w:cs="Calibri"/>
          <w:sz w:val="22"/>
          <w:szCs w:val="22"/>
          <w:lang w:val="en-US"/>
        </w:rPr>
        <w:t xml:space="preserve"> there is an RLF immediately after a successful HO)</w:t>
      </w:r>
      <w:r>
        <w:rPr>
          <w:rFonts w:ascii="Calibri" w:eastAsia="Times New Roman" w:hAnsi="Calibri" w:cs="Calibri"/>
          <w:sz w:val="22"/>
          <w:szCs w:val="22"/>
          <w:lang w:val="en-US"/>
        </w:rPr>
        <w:t xml:space="preserve"> and perform appropriate optimizations.</w:t>
      </w:r>
    </w:p>
    <w:p w14:paraId="22B76120" w14:textId="77777777" w:rsidR="005628DF" w:rsidRDefault="005628DF" w:rsidP="005628DF">
      <w:pPr>
        <w:spacing w:after="0"/>
        <w:rPr>
          <w:rFonts w:ascii="Calibri" w:eastAsia="Times New Roman" w:hAnsi="Calibri" w:cs="Calibri"/>
          <w:sz w:val="22"/>
          <w:szCs w:val="22"/>
          <w:lang w:val="en-US"/>
        </w:rPr>
      </w:pPr>
    </w:p>
    <w:p w14:paraId="7015D8B9" w14:textId="77777777" w:rsidR="005628DF" w:rsidRDefault="005628DF" w:rsidP="005628D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Now we consider different scenarios for SHR collected during intra-NR HO </w:t>
      </w:r>
    </w:p>
    <w:p w14:paraId="112811B8" w14:textId="77777777" w:rsidR="005628DF" w:rsidRDefault="005628DF" w:rsidP="005628DF">
      <w:pPr>
        <w:spacing w:after="0"/>
        <w:rPr>
          <w:rFonts w:ascii="Calibri" w:eastAsia="Times New Roman" w:hAnsi="Calibri" w:cs="Calibri"/>
          <w:sz w:val="22"/>
          <w:szCs w:val="22"/>
          <w:lang w:val="en-US"/>
        </w:rPr>
      </w:pPr>
    </w:p>
    <w:p w14:paraId="493C7185" w14:textId="77777777" w:rsidR="005628DF" w:rsidRPr="00967C7D" w:rsidRDefault="005628DF" w:rsidP="005628DF">
      <w:pPr>
        <w:spacing w:after="0"/>
        <w:rPr>
          <w:rFonts w:ascii="Calibri" w:eastAsia="Times New Roman" w:hAnsi="Calibri" w:cs="Calibri"/>
          <w:b/>
          <w:bCs/>
          <w:sz w:val="22"/>
          <w:szCs w:val="22"/>
          <w:u w:val="single"/>
          <w:lang w:val="en-US"/>
        </w:rPr>
      </w:pPr>
      <w:r w:rsidRPr="00967C7D">
        <w:rPr>
          <w:rFonts w:ascii="Calibri" w:eastAsia="Times New Roman" w:hAnsi="Calibri" w:cs="Calibri"/>
          <w:b/>
          <w:bCs/>
          <w:sz w:val="22"/>
          <w:szCs w:val="22"/>
          <w:u w:val="single"/>
          <w:lang w:val="en-US"/>
        </w:rPr>
        <w:t>Case 1: T310/T312 trigger for SHR is met</w:t>
      </w:r>
      <w:r>
        <w:rPr>
          <w:u w:val="single"/>
        </w:rPr>
        <w:t xml:space="preserve"> </w:t>
      </w:r>
      <w:r w:rsidRPr="0059533A">
        <w:rPr>
          <w:rFonts w:ascii="Calibri" w:eastAsia="Times New Roman" w:hAnsi="Calibri" w:cs="Calibri"/>
          <w:b/>
          <w:bCs/>
          <w:sz w:val="22"/>
          <w:szCs w:val="22"/>
          <w:u w:val="single"/>
          <w:lang w:val="en-US"/>
        </w:rPr>
        <w:t>during intra-NR HO and RLF shortly after successful HO</w:t>
      </w:r>
    </w:p>
    <w:p w14:paraId="2EDBE591" w14:textId="77777777" w:rsidR="005628DF" w:rsidRDefault="005628DF" w:rsidP="005628DF">
      <w:pPr>
        <w:spacing w:after="0"/>
        <w:rPr>
          <w:rFonts w:ascii="Calibri" w:eastAsia="Times New Roman" w:hAnsi="Calibri" w:cs="Calibri"/>
          <w:sz w:val="22"/>
          <w:szCs w:val="22"/>
          <w:lang w:val="en-US"/>
        </w:rPr>
      </w:pPr>
    </w:p>
    <w:p w14:paraId="4502B4E1" w14:textId="77777777" w:rsidR="005628DF" w:rsidRDefault="005628DF" w:rsidP="005628DF">
      <w:pPr>
        <w:spacing w:after="0"/>
        <w:rPr>
          <w:rFonts w:ascii="Calibri" w:eastAsia="Times New Roman" w:hAnsi="Calibri" w:cs="Calibri"/>
          <w:sz w:val="22"/>
          <w:szCs w:val="22"/>
          <w:lang w:val="en-US"/>
        </w:rPr>
      </w:pPr>
      <w:r w:rsidRPr="00C91ADC">
        <w:rPr>
          <w:rFonts w:ascii="Calibri" w:eastAsia="Times New Roman" w:hAnsi="Calibri" w:cs="Calibri"/>
          <w:sz w:val="22"/>
          <w:szCs w:val="22"/>
          <w:lang w:val="en-US"/>
        </w:rPr>
        <w:t xml:space="preserve">Suppose UE is attempting an </w:t>
      </w:r>
      <w:r>
        <w:rPr>
          <w:rFonts w:ascii="Calibri" w:eastAsia="Times New Roman" w:hAnsi="Calibri" w:cs="Calibri"/>
          <w:sz w:val="22"/>
          <w:szCs w:val="22"/>
          <w:lang w:val="en-US"/>
        </w:rPr>
        <w:t>intra-NR</w:t>
      </w:r>
      <w:r w:rsidRPr="00C91ADC">
        <w:rPr>
          <w:rFonts w:ascii="Calibri" w:eastAsia="Times New Roman" w:hAnsi="Calibri" w:cs="Calibri"/>
          <w:sz w:val="22"/>
          <w:szCs w:val="22"/>
          <w:lang w:val="en-US"/>
        </w:rPr>
        <w:t xml:space="preserve"> HO from NR </w:t>
      </w:r>
      <w:r w:rsidRPr="00C961FE">
        <w:rPr>
          <w:lang w:val="en-US"/>
        </w:rPr>
        <w:sym w:font="Wingdings" w:char="F0E0"/>
      </w:r>
      <w:r w:rsidRPr="00C91ADC">
        <w:rPr>
          <w:rFonts w:ascii="Calibri" w:eastAsia="Times New Roman" w:hAnsi="Calibri" w:cs="Calibri"/>
          <w:sz w:val="22"/>
          <w:szCs w:val="22"/>
          <w:lang w:val="en-US"/>
        </w:rPr>
        <w:t xml:space="preserve"> LTE and the T310/T312 trigger for SHR is met</w:t>
      </w:r>
      <w:r>
        <w:rPr>
          <w:rFonts w:ascii="Calibri" w:eastAsia="Times New Roman" w:hAnsi="Calibri" w:cs="Calibri"/>
          <w:sz w:val="22"/>
          <w:szCs w:val="22"/>
          <w:lang w:val="en-US"/>
        </w:rPr>
        <w:t xml:space="preserve"> as shown in Figure 2. </w:t>
      </w:r>
      <w:r w:rsidRPr="00C91ADC">
        <w:rPr>
          <w:rFonts w:ascii="Calibri" w:eastAsia="Times New Roman" w:hAnsi="Calibri" w:cs="Calibri"/>
          <w:sz w:val="22"/>
          <w:szCs w:val="22"/>
          <w:lang w:val="en-US"/>
        </w:rPr>
        <w:t xml:space="preserve">The </w:t>
      </w:r>
      <w:r>
        <w:rPr>
          <w:rFonts w:ascii="Calibri" w:eastAsia="Times New Roman" w:hAnsi="Calibri" w:cs="Calibri"/>
          <w:sz w:val="22"/>
          <w:szCs w:val="22"/>
          <w:lang w:val="en-US"/>
        </w:rPr>
        <w:t>intra-NR</w:t>
      </w:r>
      <w:r w:rsidRPr="00C91ADC">
        <w:rPr>
          <w:rFonts w:ascii="Calibri" w:eastAsia="Times New Roman" w:hAnsi="Calibri" w:cs="Calibri"/>
          <w:sz w:val="22"/>
          <w:szCs w:val="22"/>
          <w:lang w:val="en-US"/>
        </w:rPr>
        <w:t xml:space="preserve"> HO is successful, but there is an RLF in the target </w:t>
      </w:r>
      <w:r>
        <w:rPr>
          <w:rFonts w:ascii="Calibri" w:eastAsia="Times New Roman" w:hAnsi="Calibri" w:cs="Calibri"/>
          <w:sz w:val="22"/>
          <w:szCs w:val="22"/>
          <w:lang w:val="en-US"/>
        </w:rPr>
        <w:t>gNB</w:t>
      </w:r>
      <w:r w:rsidRPr="00C91ADC">
        <w:rPr>
          <w:rFonts w:ascii="Calibri" w:eastAsia="Times New Roman" w:hAnsi="Calibri" w:cs="Calibri"/>
          <w:sz w:val="22"/>
          <w:szCs w:val="22"/>
          <w:lang w:val="en-US"/>
        </w:rPr>
        <w:t xml:space="preserve"> shortly after the successful HO. </w:t>
      </w:r>
      <w:r w:rsidRPr="005900FB">
        <w:rPr>
          <w:rFonts w:ascii="Calibri" w:eastAsia="Times New Roman" w:hAnsi="Calibri" w:cs="Calibri"/>
          <w:sz w:val="22"/>
          <w:szCs w:val="22"/>
          <w:lang w:val="en-US"/>
        </w:rPr>
        <w:t xml:space="preserve">UE now generates </w:t>
      </w:r>
      <w:r>
        <w:rPr>
          <w:rFonts w:ascii="Calibri" w:eastAsia="Times New Roman" w:hAnsi="Calibri" w:cs="Calibri"/>
          <w:sz w:val="22"/>
          <w:szCs w:val="22"/>
          <w:lang w:val="en-US"/>
        </w:rPr>
        <w:t>NR</w:t>
      </w:r>
      <w:r w:rsidRPr="005900FB">
        <w:rPr>
          <w:rFonts w:ascii="Calibri" w:eastAsia="Times New Roman" w:hAnsi="Calibri" w:cs="Calibri"/>
          <w:sz w:val="22"/>
          <w:szCs w:val="22"/>
          <w:lang w:val="en-US"/>
        </w:rPr>
        <w:t xml:space="preserve"> RLF Report and also includes the C-RNTI where RLF occurred (</w:t>
      </w:r>
      <w:r>
        <w:rPr>
          <w:rFonts w:ascii="Calibri" w:eastAsia="Times New Roman" w:hAnsi="Calibri" w:cs="Calibri"/>
          <w:sz w:val="22"/>
          <w:szCs w:val="22"/>
          <w:lang w:val="en-US"/>
        </w:rPr>
        <w:t>i.e., the Target C-RNTI</w:t>
      </w:r>
      <w:r w:rsidRPr="005900FB">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5900FB">
        <w:rPr>
          <w:rFonts w:ascii="Calibri" w:eastAsia="Times New Roman" w:hAnsi="Calibri" w:cs="Calibri"/>
          <w:sz w:val="22"/>
          <w:szCs w:val="22"/>
          <w:lang w:val="en-US"/>
        </w:rPr>
        <w:t xml:space="preserve">UE </w:t>
      </w:r>
      <w:r>
        <w:rPr>
          <w:rFonts w:ascii="Calibri" w:eastAsia="Times New Roman" w:hAnsi="Calibri" w:cs="Calibri"/>
          <w:sz w:val="22"/>
          <w:szCs w:val="22"/>
          <w:lang w:val="en-US"/>
        </w:rPr>
        <w:t>also</w:t>
      </w:r>
      <w:r w:rsidRPr="005900F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collects </w:t>
      </w:r>
      <w:r w:rsidRPr="005900FB">
        <w:rPr>
          <w:rFonts w:ascii="Calibri" w:eastAsia="Times New Roman" w:hAnsi="Calibri" w:cs="Calibri"/>
          <w:sz w:val="22"/>
          <w:szCs w:val="22"/>
          <w:lang w:val="en-US"/>
        </w:rPr>
        <w:t xml:space="preserve">the </w:t>
      </w:r>
      <w:r>
        <w:rPr>
          <w:rFonts w:ascii="Calibri" w:eastAsia="Times New Roman" w:hAnsi="Calibri" w:cs="Calibri"/>
          <w:sz w:val="22"/>
          <w:szCs w:val="22"/>
          <w:lang w:val="en-US"/>
        </w:rPr>
        <w:t xml:space="preserve">NR </w:t>
      </w:r>
      <w:r w:rsidRPr="005900FB">
        <w:rPr>
          <w:rFonts w:ascii="Calibri" w:eastAsia="Times New Roman" w:hAnsi="Calibri" w:cs="Calibri"/>
          <w:sz w:val="22"/>
          <w:szCs w:val="22"/>
          <w:lang w:val="en-US"/>
        </w:rPr>
        <w:t>SHR</w:t>
      </w:r>
      <w:r>
        <w:rPr>
          <w:rFonts w:ascii="Calibri" w:eastAsia="Times New Roman" w:hAnsi="Calibri" w:cs="Calibri"/>
          <w:sz w:val="22"/>
          <w:szCs w:val="22"/>
          <w:lang w:val="en-US"/>
        </w:rPr>
        <w:t>. The RLF report and SHR is retrieved in a third node (called the retrieving gNB in Figure 2). Retrieving gNB forwards the NR RLF Report to source gNB after going through the target gNB whereas the NR SHR is directly sent to the source gNB as per the agreed forwarding mechanism.</w:t>
      </w:r>
    </w:p>
    <w:p w14:paraId="13E20757" w14:textId="77777777" w:rsidR="005628DF" w:rsidRDefault="005628DF" w:rsidP="005628DF">
      <w:pPr>
        <w:spacing w:after="0"/>
        <w:rPr>
          <w:rFonts w:ascii="Calibri" w:eastAsia="Times New Roman" w:hAnsi="Calibri" w:cs="Calibri"/>
          <w:sz w:val="22"/>
          <w:szCs w:val="22"/>
          <w:lang w:val="en-US"/>
        </w:rPr>
      </w:pPr>
    </w:p>
    <w:p w14:paraId="614041C9" w14:textId="77777777" w:rsidR="005628DF" w:rsidRPr="0036429B" w:rsidRDefault="005628DF">
      <w:pPr>
        <w:pStyle w:val="ListParagraph"/>
        <w:numPr>
          <w:ilvl w:val="0"/>
          <w:numId w:val="8"/>
        </w:numPr>
        <w:spacing w:after="0"/>
        <w:rPr>
          <w:rFonts w:ascii="Calibri" w:eastAsia="Times New Roman" w:hAnsi="Calibri" w:cs="Calibri"/>
          <w:sz w:val="22"/>
          <w:szCs w:val="22"/>
          <w:lang w:val="en-US"/>
        </w:rPr>
      </w:pPr>
      <w:r w:rsidRPr="0036429B">
        <w:rPr>
          <w:rFonts w:ascii="Calibri" w:eastAsia="Times New Roman" w:hAnsi="Calibri" w:cs="Calibri"/>
          <w:sz w:val="22"/>
          <w:szCs w:val="22"/>
          <w:lang w:val="en-US"/>
        </w:rPr>
        <w:t>Correlation of NR SHR and NR RLF Report should be done at the source gNB</w:t>
      </w:r>
    </w:p>
    <w:p w14:paraId="7928AA29" w14:textId="77777777" w:rsidR="005628DF" w:rsidRDefault="005628DF" w:rsidP="005628DF">
      <w:pPr>
        <w:spacing w:after="0"/>
        <w:rPr>
          <w:rFonts w:ascii="Calibri" w:eastAsia="Times New Roman" w:hAnsi="Calibri" w:cs="Calibri"/>
          <w:b/>
          <w:bCs/>
          <w:sz w:val="22"/>
          <w:szCs w:val="22"/>
          <w:lang w:val="en-US"/>
        </w:rPr>
      </w:pPr>
    </w:p>
    <w:p w14:paraId="2814E78C" w14:textId="77777777" w:rsidR="005628DF" w:rsidRPr="0036429B" w:rsidRDefault="005628DF">
      <w:pPr>
        <w:pStyle w:val="ListParagraph"/>
        <w:numPr>
          <w:ilvl w:val="0"/>
          <w:numId w:val="8"/>
        </w:numPr>
        <w:spacing w:after="0"/>
        <w:rPr>
          <w:rFonts w:ascii="Calibri" w:eastAsia="Times New Roman" w:hAnsi="Calibri" w:cs="Calibri"/>
          <w:sz w:val="22"/>
          <w:szCs w:val="22"/>
          <w:lang w:val="en-US"/>
        </w:rPr>
      </w:pPr>
      <w:r w:rsidRPr="0036429B">
        <w:rPr>
          <w:rFonts w:ascii="Calibri" w:eastAsia="Times New Roman" w:hAnsi="Calibri" w:cs="Calibri"/>
          <w:sz w:val="22"/>
          <w:szCs w:val="22"/>
          <w:lang w:val="en-US"/>
        </w:rPr>
        <w:t xml:space="preserve">In order to assist correlation of NR SHR and NR RLF Report at source gNB, UE shall include Target C-RNTI in SHR collected during </w:t>
      </w:r>
      <w:r>
        <w:rPr>
          <w:rFonts w:ascii="Calibri" w:eastAsia="Times New Roman" w:hAnsi="Calibri" w:cs="Calibri"/>
          <w:sz w:val="22"/>
          <w:szCs w:val="22"/>
          <w:lang w:val="en-US"/>
        </w:rPr>
        <w:t>intra-NR HO</w:t>
      </w:r>
      <w:r w:rsidRPr="0036429B">
        <w:rPr>
          <w:rFonts w:ascii="Calibri" w:eastAsia="Times New Roman" w:hAnsi="Calibri" w:cs="Calibri"/>
          <w:sz w:val="22"/>
          <w:szCs w:val="22"/>
          <w:lang w:val="en-US"/>
        </w:rPr>
        <w:t xml:space="preserve"> so that it can be used as a reference ID to identify that the SHR and RLF Report are originating from the same UE</w:t>
      </w:r>
    </w:p>
    <w:p w14:paraId="4503BB0E" w14:textId="77777777" w:rsidR="005628DF" w:rsidRPr="004A699C" w:rsidRDefault="005628DF" w:rsidP="005628DF">
      <w:pPr>
        <w:spacing w:after="0"/>
        <w:rPr>
          <w:rFonts w:ascii="Calibri" w:eastAsia="Times New Roman" w:hAnsi="Calibri" w:cs="Calibri"/>
          <w:sz w:val="22"/>
          <w:szCs w:val="22"/>
          <w:lang w:val="en-US"/>
        </w:rPr>
      </w:pPr>
    </w:p>
    <w:p w14:paraId="3B2BCFB8" w14:textId="77777777" w:rsidR="005628DF" w:rsidRPr="00944190" w:rsidRDefault="005628DF" w:rsidP="005628DF">
      <w:pPr>
        <w:spacing w:after="0"/>
        <w:rPr>
          <w:rFonts w:ascii="Calibri" w:eastAsia="Times New Roman" w:hAnsi="Calibri" w:cs="Calibri"/>
          <w:sz w:val="22"/>
          <w:szCs w:val="22"/>
          <w:lang w:val="en-US"/>
        </w:rPr>
      </w:pPr>
    </w:p>
    <w:p w14:paraId="1ACC9233" w14:textId="77777777" w:rsidR="005628DF" w:rsidRPr="00944190" w:rsidRDefault="005628DF" w:rsidP="005628DF">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drawing>
          <wp:inline distT="0" distB="0" distL="0" distR="0" wp14:anchorId="7E7CBEF4" wp14:editId="12B689F5">
            <wp:extent cx="5387277" cy="36463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7833" cy="3653525"/>
                    </a:xfrm>
                    <a:prstGeom prst="rect">
                      <a:avLst/>
                    </a:prstGeom>
                    <a:noFill/>
                  </pic:spPr>
                </pic:pic>
              </a:graphicData>
            </a:graphic>
          </wp:inline>
        </w:drawing>
      </w:r>
    </w:p>
    <w:p w14:paraId="35116587" w14:textId="77777777" w:rsidR="005628DF" w:rsidRPr="00F955D0" w:rsidRDefault="005628DF" w:rsidP="005628DF">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Fi</w:t>
      </w:r>
      <w:r w:rsidRPr="00F955D0">
        <w:rPr>
          <w:rFonts w:ascii="Calibri" w:eastAsia="Times New Roman" w:hAnsi="Calibri" w:cs="Calibri"/>
          <w:b/>
          <w:bCs/>
          <w:sz w:val="22"/>
          <w:szCs w:val="22"/>
          <w:lang w:val="en-US"/>
        </w:rPr>
        <w:t xml:space="preserve">gure </w:t>
      </w:r>
      <w:r>
        <w:rPr>
          <w:rFonts w:ascii="Calibri" w:eastAsia="Times New Roman" w:hAnsi="Calibri" w:cs="Calibri"/>
          <w:b/>
          <w:bCs/>
          <w:sz w:val="22"/>
          <w:szCs w:val="22"/>
          <w:lang w:val="en-US"/>
        </w:rPr>
        <w:t>2</w:t>
      </w:r>
      <w:r w:rsidRPr="00F955D0">
        <w:rPr>
          <w:rFonts w:ascii="Calibri" w:eastAsia="Times New Roman" w:hAnsi="Calibri" w:cs="Calibri"/>
          <w:b/>
          <w:bCs/>
          <w:sz w:val="22"/>
          <w:szCs w:val="22"/>
          <w:lang w:val="en-US"/>
        </w:rPr>
        <w:t xml:space="preserve">: </w:t>
      </w:r>
      <w:r>
        <w:rPr>
          <w:rFonts w:ascii="Calibri" w:eastAsia="Times New Roman" w:hAnsi="Calibri" w:cs="Calibri"/>
          <w:b/>
          <w:bCs/>
          <w:sz w:val="22"/>
          <w:szCs w:val="22"/>
          <w:lang w:val="en-US"/>
        </w:rPr>
        <w:t>T310/T312 SHR trigger is met</w:t>
      </w:r>
      <w:r w:rsidRPr="00F955D0">
        <w:rPr>
          <w:rFonts w:ascii="Calibri" w:eastAsia="Times New Roman" w:hAnsi="Calibri" w:cs="Calibri"/>
          <w:b/>
          <w:bCs/>
          <w:sz w:val="22"/>
          <w:szCs w:val="22"/>
          <w:lang w:val="en-US"/>
        </w:rPr>
        <w:t xml:space="preserve"> during </w:t>
      </w:r>
      <w:r>
        <w:rPr>
          <w:rFonts w:ascii="Calibri" w:eastAsia="Times New Roman" w:hAnsi="Calibri" w:cs="Calibri"/>
          <w:b/>
          <w:bCs/>
          <w:sz w:val="22"/>
          <w:szCs w:val="22"/>
          <w:lang w:val="en-US"/>
        </w:rPr>
        <w:t>intra-NR HO and RLF shortly after successful HO</w:t>
      </w:r>
    </w:p>
    <w:p w14:paraId="7770ABF4" w14:textId="77777777" w:rsidR="005628DF" w:rsidRDefault="005628DF" w:rsidP="005628DF">
      <w:pPr>
        <w:spacing w:after="0"/>
        <w:rPr>
          <w:rFonts w:ascii="Calibri" w:eastAsia="Times New Roman" w:hAnsi="Calibri" w:cs="Calibri"/>
          <w:b/>
          <w:bCs/>
          <w:sz w:val="22"/>
          <w:szCs w:val="22"/>
          <w:lang w:val="en-US"/>
        </w:rPr>
      </w:pPr>
    </w:p>
    <w:p w14:paraId="3881AD85" w14:textId="77777777" w:rsidR="005628DF" w:rsidRPr="00967C7D" w:rsidRDefault="005628DF" w:rsidP="005628DF">
      <w:pPr>
        <w:spacing w:after="0"/>
        <w:rPr>
          <w:rFonts w:ascii="Calibri" w:eastAsia="Times New Roman" w:hAnsi="Calibri" w:cs="Calibri"/>
          <w:b/>
          <w:bCs/>
          <w:sz w:val="22"/>
          <w:szCs w:val="22"/>
          <w:u w:val="single"/>
          <w:lang w:val="en-US"/>
        </w:rPr>
      </w:pPr>
      <w:r w:rsidRPr="00967C7D">
        <w:rPr>
          <w:rFonts w:ascii="Calibri" w:eastAsia="Times New Roman" w:hAnsi="Calibri" w:cs="Calibri"/>
          <w:b/>
          <w:bCs/>
          <w:sz w:val="22"/>
          <w:szCs w:val="22"/>
          <w:u w:val="single"/>
          <w:lang w:val="en-US"/>
        </w:rPr>
        <w:t xml:space="preserve">Case </w:t>
      </w:r>
      <w:r>
        <w:rPr>
          <w:rFonts w:ascii="Calibri" w:eastAsia="Times New Roman" w:hAnsi="Calibri" w:cs="Calibri"/>
          <w:b/>
          <w:bCs/>
          <w:sz w:val="22"/>
          <w:szCs w:val="22"/>
          <w:u w:val="single"/>
          <w:lang w:val="en-US"/>
        </w:rPr>
        <w:t>2</w:t>
      </w:r>
      <w:r w:rsidRPr="00967C7D">
        <w:rPr>
          <w:rFonts w:ascii="Calibri" w:eastAsia="Times New Roman" w:hAnsi="Calibri" w:cs="Calibri"/>
          <w:b/>
          <w:bCs/>
          <w:sz w:val="22"/>
          <w:szCs w:val="22"/>
          <w:u w:val="single"/>
          <w:lang w:val="en-US"/>
        </w:rPr>
        <w:t xml:space="preserve">: </w:t>
      </w:r>
      <w:r>
        <w:rPr>
          <w:rFonts w:ascii="Calibri" w:eastAsia="Times New Roman" w:hAnsi="Calibri" w:cs="Calibri"/>
          <w:b/>
          <w:bCs/>
          <w:sz w:val="22"/>
          <w:szCs w:val="22"/>
          <w:u w:val="single"/>
          <w:lang w:val="en-US"/>
        </w:rPr>
        <w:t>T304</w:t>
      </w:r>
      <w:r w:rsidRPr="00967C7D">
        <w:rPr>
          <w:rFonts w:ascii="Calibri" w:eastAsia="Times New Roman" w:hAnsi="Calibri" w:cs="Calibri"/>
          <w:b/>
          <w:bCs/>
          <w:sz w:val="22"/>
          <w:szCs w:val="22"/>
          <w:u w:val="single"/>
          <w:lang w:val="en-US"/>
        </w:rPr>
        <w:t xml:space="preserve"> trigger for SHR is met</w:t>
      </w:r>
      <w:r>
        <w:rPr>
          <w:u w:val="single"/>
        </w:rPr>
        <w:t xml:space="preserve"> </w:t>
      </w:r>
      <w:r w:rsidRPr="0059533A">
        <w:rPr>
          <w:rFonts w:ascii="Calibri" w:eastAsia="Times New Roman" w:hAnsi="Calibri" w:cs="Calibri"/>
          <w:b/>
          <w:bCs/>
          <w:sz w:val="22"/>
          <w:szCs w:val="22"/>
          <w:u w:val="single"/>
          <w:lang w:val="en-US"/>
        </w:rPr>
        <w:t>during intra-NR HO and RLF shortly after successful HO</w:t>
      </w:r>
    </w:p>
    <w:p w14:paraId="61EAA726" w14:textId="77777777" w:rsidR="005628DF" w:rsidRDefault="005628DF" w:rsidP="005628DF">
      <w:pPr>
        <w:spacing w:after="0"/>
        <w:rPr>
          <w:rFonts w:ascii="Calibri" w:eastAsia="Times New Roman" w:hAnsi="Calibri" w:cs="Calibri"/>
          <w:sz w:val="22"/>
          <w:szCs w:val="22"/>
          <w:lang w:val="en-US"/>
        </w:rPr>
      </w:pPr>
    </w:p>
    <w:p w14:paraId="021B42DC" w14:textId="77777777" w:rsidR="005628DF" w:rsidRDefault="005628DF" w:rsidP="005628DF">
      <w:pPr>
        <w:spacing w:after="0"/>
        <w:rPr>
          <w:rFonts w:ascii="Calibri" w:eastAsia="Times New Roman" w:hAnsi="Calibri" w:cs="Calibri"/>
          <w:sz w:val="22"/>
          <w:szCs w:val="22"/>
          <w:lang w:val="en-US"/>
        </w:rPr>
      </w:pPr>
      <w:r w:rsidRPr="00C91ADC">
        <w:rPr>
          <w:rFonts w:ascii="Calibri" w:eastAsia="Times New Roman" w:hAnsi="Calibri" w:cs="Calibri"/>
          <w:sz w:val="22"/>
          <w:szCs w:val="22"/>
          <w:lang w:val="en-US"/>
        </w:rPr>
        <w:t xml:space="preserve">Suppose UE is attempting an </w:t>
      </w:r>
      <w:r>
        <w:rPr>
          <w:rFonts w:ascii="Calibri" w:eastAsia="Times New Roman" w:hAnsi="Calibri" w:cs="Calibri"/>
          <w:sz w:val="22"/>
          <w:szCs w:val="22"/>
          <w:lang w:val="en-US"/>
        </w:rPr>
        <w:t>intra-NR</w:t>
      </w:r>
      <w:r w:rsidRPr="00C91ADC">
        <w:rPr>
          <w:rFonts w:ascii="Calibri" w:eastAsia="Times New Roman" w:hAnsi="Calibri" w:cs="Calibri"/>
          <w:sz w:val="22"/>
          <w:szCs w:val="22"/>
          <w:lang w:val="en-US"/>
        </w:rPr>
        <w:t xml:space="preserve"> HO from NR </w:t>
      </w:r>
      <w:r w:rsidRPr="00C961FE">
        <w:rPr>
          <w:lang w:val="en-US"/>
        </w:rPr>
        <w:sym w:font="Wingdings" w:char="F0E0"/>
      </w:r>
      <w:r w:rsidRPr="00C91ADC">
        <w:rPr>
          <w:rFonts w:ascii="Calibri" w:eastAsia="Times New Roman" w:hAnsi="Calibri" w:cs="Calibri"/>
          <w:sz w:val="22"/>
          <w:szCs w:val="22"/>
          <w:lang w:val="en-US"/>
        </w:rPr>
        <w:t xml:space="preserve"> LTE and the </w:t>
      </w:r>
      <w:r>
        <w:rPr>
          <w:rFonts w:ascii="Calibri" w:eastAsia="Times New Roman" w:hAnsi="Calibri" w:cs="Calibri"/>
          <w:sz w:val="22"/>
          <w:szCs w:val="22"/>
          <w:lang w:val="en-US"/>
        </w:rPr>
        <w:t>T304</w:t>
      </w:r>
      <w:r w:rsidRPr="00C91ADC">
        <w:rPr>
          <w:rFonts w:ascii="Calibri" w:eastAsia="Times New Roman" w:hAnsi="Calibri" w:cs="Calibri"/>
          <w:sz w:val="22"/>
          <w:szCs w:val="22"/>
          <w:lang w:val="en-US"/>
        </w:rPr>
        <w:t xml:space="preserve"> trigger for SHR is met</w:t>
      </w:r>
      <w:r>
        <w:rPr>
          <w:rFonts w:ascii="Calibri" w:eastAsia="Times New Roman" w:hAnsi="Calibri" w:cs="Calibri"/>
          <w:sz w:val="22"/>
          <w:szCs w:val="22"/>
          <w:lang w:val="en-US"/>
        </w:rPr>
        <w:t xml:space="preserve"> as shown in Figure 3. </w:t>
      </w:r>
      <w:r w:rsidRPr="00C91ADC">
        <w:rPr>
          <w:rFonts w:ascii="Calibri" w:eastAsia="Times New Roman" w:hAnsi="Calibri" w:cs="Calibri"/>
          <w:sz w:val="22"/>
          <w:szCs w:val="22"/>
          <w:lang w:val="en-US"/>
        </w:rPr>
        <w:t xml:space="preserve">The </w:t>
      </w:r>
      <w:r>
        <w:rPr>
          <w:rFonts w:ascii="Calibri" w:eastAsia="Times New Roman" w:hAnsi="Calibri" w:cs="Calibri"/>
          <w:sz w:val="22"/>
          <w:szCs w:val="22"/>
          <w:lang w:val="en-US"/>
        </w:rPr>
        <w:t>intra-NR</w:t>
      </w:r>
      <w:r w:rsidRPr="00C91ADC">
        <w:rPr>
          <w:rFonts w:ascii="Calibri" w:eastAsia="Times New Roman" w:hAnsi="Calibri" w:cs="Calibri"/>
          <w:sz w:val="22"/>
          <w:szCs w:val="22"/>
          <w:lang w:val="en-US"/>
        </w:rPr>
        <w:t xml:space="preserve"> HO is successful, but there is an RLF in the target </w:t>
      </w:r>
      <w:r>
        <w:rPr>
          <w:rFonts w:ascii="Calibri" w:eastAsia="Times New Roman" w:hAnsi="Calibri" w:cs="Calibri"/>
          <w:sz w:val="22"/>
          <w:szCs w:val="22"/>
          <w:lang w:val="en-US"/>
        </w:rPr>
        <w:t>gNB</w:t>
      </w:r>
      <w:r w:rsidRPr="00C91ADC">
        <w:rPr>
          <w:rFonts w:ascii="Calibri" w:eastAsia="Times New Roman" w:hAnsi="Calibri" w:cs="Calibri"/>
          <w:sz w:val="22"/>
          <w:szCs w:val="22"/>
          <w:lang w:val="en-US"/>
        </w:rPr>
        <w:t xml:space="preserve"> shortly after the successful HO. </w:t>
      </w:r>
      <w:r w:rsidRPr="005900FB">
        <w:rPr>
          <w:rFonts w:ascii="Calibri" w:eastAsia="Times New Roman" w:hAnsi="Calibri" w:cs="Calibri"/>
          <w:sz w:val="22"/>
          <w:szCs w:val="22"/>
          <w:lang w:val="en-US"/>
        </w:rPr>
        <w:t xml:space="preserve">UE now generates </w:t>
      </w:r>
      <w:r>
        <w:rPr>
          <w:rFonts w:ascii="Calibri" w:eastAsia="Times New Roman" w:hAnsi="Calibri" w:cs="Calibri"/>
          <w:sz w:val="22"/>
          <w:szCs w:val="22"/>
          <w:lang w:val="en-US"/>
        </w:rPr>
        <w:t>NR</w:t>
      </w:r>
      <w:r w:rsidRPr="005900FB">
        <w:rPr>
          <w:rFonts w:ascii="Calibri" w:eastAsia="Times New Roman" w:hAnsi="Calibri" w:cs="Calibri"/>
          <w:sz w:val="22"/>
          <w:szCs w:val="22"/>
          <w:lang w:val="en-US"/>
        </w:rPr>
        <w:t xml:space="preserve"> RLF Report and also includes the C-RNTI where RLF occurred (</w:t>
      </w:r>
      <w:r>
        <w:rPr>
          <w:rFonts w:ascii="Calibri" w:eastAsia="Times New Roman" w:hAnsi="Calibri" w:cs="Calibri"/>
          <w:sz w:val="22"/>
          <w:szCs w:val="22"/>
          <w:lang w:val="en-US"/>
        </w:rPr>
        <w:t>i.e., the Target C-RNTI</w:t>
      </w:r>
      <w:r w:rsidRPr="005900FB">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5900FB">
        <w:rPr>
          <w:rFonts w:ascii="Calibri" w:eastAsia="Times New Roman" w:hAnsi="Calibri" w:cs="Calibri"/>
          <w:sz w:val="22"/>
          <w:szCs w:val="22"/>
          <w:lang w:val="en-US"/>
        </w:rPr>
        <w:t xml:space="preserve">UE </w:t>
      </w:r>
      <w:r>
        <w:rPr>
          <w:rFonts w:ascii="Calibri" w:eastAsia="Times New Roman" w:hAnsi="Calibri" w:cs="Calibri"/>
          <w:sz w:val="22"/>
          <w:szCs w:val="22"/>
          <w:lang w:val="en-US"/>
        </w:rPr>
        <w:t>also</w:t>
      </w:r>
      <w:r w:rsidRPr="005900F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collects </w:t>
      </w:r>
      <w:r w:rsidRPr="005900FB">
        <w:rPr>
          <w:rFonts w:ascii="Calibri" w:eastAsia="Times New Roman" w:hAnsi="Calibri" w:cs="Calibri"/>
          <w:sz w:val="22"/>
          <w:szCs w:val="22"/>
          <w:lang w:val="en-US"/>
        </w:rPr>
        <w:t xml:space="preserve">the </w:t>
      </w:r>
      <w:r>
        <w:rPr>
          <w:rFonts w:ascii="Calibri" w:eastAsia="Times New Roman" w:hAnsi="Calibri" w:cs="Calibri"/>
          <w:sz w:val="22"/>
          <w:szCs w:val="22"/>
          <w:lang w:val="en-US"/>
        </w:rPr>
        <w:t xml:space="preserve">NR </w:t>
      </w:r>
      <w:r w:rsidRPr="005900FB">
        <w:rPr>
          <w:rFonts w:ascii="Calibri" w:eastAsia="Times New Roman" w:hAnsi="Calibri" w:cs="Calibri"/>
          <w:sz w:val="22"/>
          <w:szCs w:val="22"/>
          <w:lang w:val="en-US"/>
        </w:rPr>
        <w:t>SHR</w:t>
      </w:r>
      <w:r>
        <w:rPr>
          <w:rFonts w:ascii="Calibri" w:eastAsia="Times New Roman" w:hAnsi="Calibri" w:cs="Calibri"/>
          <w:sz w:val="22"/>
          <w:szCs w:val="22"/>
          <w:lang w:val="en-US"/>
        </w:rPr>
        <w:t>. The RLF report and SHR is retrieved in a third node (called the retrieving gNB in Figure 3). Retrieving gNB forwards the NR RLF Report to source gNB after going through the target gNB whereas the NR SHR is directly sent to the target gNB as per the forwarding mechanism proposed (i.e., option 3).</w:t>
      </w:r>
    </w:p>
    <w:p w14:paraId="6AE0B488" w14:textId="77777777" w:rsidR="005628DF" w:rsidRDefault="005628DF" w:rsidP="005628DF">
      <w:pPr>
        <w:spacing w:after="0"/>
        <w:rPr>
          <w:rFonts w:ascii="Calibri" w:eastAsia="Times New Roman" w:hAnsi="Calibri" w:cs="Calibri"/>
          <w:b/>
          <w:bCs/>
          <w:sz w:val="22"/>
          <w:szCs w:val="22"/>
          <w:lang w:val="en-US"/>
        </w:rPr>
      </w:pPr>
    </w:p>
    <w:p w14:paraId="497AB19B" w14:textId="77777777" w:rsidR="005628DF" w:rsidRDefault="005628DF" w:rsidP="005628DF">
      <w:pPr>
        <w:spacing w:after="0"/>
        <w:rPr>
          <w:rFonts w:ascii="Calibri" w:eastAsia="Times New Roman" w:hAnsi="Calibri" w:cs="Calibri"/>
          <w:b/>
          <w:bCs/>
          <w:sz w:val="22"/>
          <w:szCs w:val="22"/>
          <w:lang w:val="en-US"/>
        </w:rPr>
      </w:pPr>
      <w:r>
        <w:rPr>
          <w:rFonts w:ascii="Calibri" w:eastAsia="Times New Roman" w:hAnsi="Calibri" w:cs="Calibri"/>
          <w:b/>
          <w:bCs/>
          <w:noProof/>
          <w:sz w:val="22"/>
          <w:szCs w:val="22"/>
          <w:lang w:val="en-US"/>
        </w:rPr>
        <w:drawing>
          <wp:inline distT="0" distB="0" distL="0" distR="0" wp14:anchorId="7FD74475" wp14:editId="006A2F26">
            <wp:extent cx="5321589" cy="3632852"/>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0439" cy="3645720"/>
                    </a:xfrm>
                    <a:prstGeom prst="rect">
                      <a:avLst/>
                    </a:prstGeom>
                    <a:noFill/>
                  </pic:spPr>
                </pic:pic>
              </a:graphicData>
            </a:graphic>
          </wp:inline>
        </w:drawing>
      </w:r>
    </w:p>
    <w:p w14:paraId="02FC5CF5" w14:textId="77777777" w:rsidR="005628DF" w:rsidRDefault="005628DF" w:rsidP="005628DF">
      <w:pPr>
        <w:spacing w:after="0"/>
        <w:rPr>
          <w:rFonts w:ascii="Calibri" w:eastAsia="Times New Roman" w:hAnsi="Calibri" w:cs="Calibri"/>
          <w:b/>
          <w:bCs/>
          <w:sz w:val="22"/>
          <w:szCs w:val="22"/>
          <w:lang w:val="en-US"/>
        </w:rPr>
      </w:pPr>
    </w:p>
    <w:p w14:paraId="2686C7B8" w14:textId="77777777" w:rsidR="005628DF" w:rsidRPr="00F955D0" w:rsidRDefault="005628DF" w:rsidP="005628DF">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  Fi</w:t>
      </w:r>
      <w:r w:rsidRPr="00F955D0">
        <w:rPr>
          <w:rFonts w:ascii="Calibri" w:eastAsia="Times New Roman" w:hAnsi="Calibri" w:cs="Calibri"/>
          <w:b/>
          <w:bCs/>
          <w:sz w:val="22"/>
          <w:szCs w:val="22"/>
          <w:lang w:val="en-US"/>
        </w:rPr>
        <w:t xml:space="preserve">gure </w:t>
      </w:r>
      <w:r>
        <w:rPr>
          <w:rFonts w:ascii="Calibri" w:eastAsia="Times New Roman" w:hAnsi="Calibri" w:cs="Calibri"/>
          <w:b/>
          <w:bCs/>
          <w:sz w:val="22"/>
          <w:szCs w:val="22"/>
          <w:lang w:val="en-US"/>
        </w:rPr>
        <w:t>3</w:t>
      </w:r>
      <w:r w:rsidRPr="00F955D0">
        <w:rPr>
          <w:rFonts w:ascii="Calibri" w:eastAsia="Times New Roman" w:hAnsi="Calibri" w:cs="Calibri"/>
          <w:b/>
          <w:bCs/>
          <w:sz w:val="22"/>
          <w:szCs w:val="22"/>
          <w:lang w:val="en-US"/>
        </w:rPr>
        <w:t xml:space="preserve">: </w:t>
      </w:r>
      <w:r>
        <w:rPr>
          <w:rFonts w:ascii="Calibri" w:eastAsia="Times New Roman" w:hAnsi="Calibri" w:cs="Calibri"/>
          <w:b/>
          <w:bCs/>
          <w:sz w:val="22"/>
          <w:szCs w:val="22"/>
          <w:lang w:val="en-US"/>
        </w:rPr>
        <w:t>T304 SHR trigger is met</w:t>
      </w:r>
      <w:r w:rsidRPr="00F955D0">
        <w:rPr>
          <w:rFonts w:ascii="Calibri" w:eastAsia="Times New Roman" w:hAnsi="Calibri" w:cs="Calibri"/>
          <w:b/>
          <w:bCs/>
          <w:sz w:val="22"/>
          <w:szCs w:val="22"/>
          <w:lang w:val="en-US"/>
        </w:rPr>
        <w:t xml:space="preserve"> during </w:t>
      </w:r>
      <w:r>
        <w:rPr>
          <w:rFonts w:ascii="Calibri" w:eastAsia="Times New Roman" w:hAnsi="Calibri" w:cs="Calibri"/>
          <w:b/>
          <w:bCs/>
          <w:sz w:val="22"/>
          <w:szCs w:val="22"/>
          <w:lang w:val="en-US"/>
        </w:rPr>
        <w:t>intra-NR HO and RLF shortly after successful HO</w:t>
      </w:r>
    </w:p>
    <w:p w14:paraId="1BA8B7D6" w14:textId="77777777" w:rsidR="005628DF" w:rsidRDefault="005628DF" w:rsidP="005628DF">
      <w:pPr>
        <w:spacing w:after="0"/>
        <w:rPr>
          <w:rFonts w:ascii="Calibri" w:eastAsia="Times New Roman" w:hAnsi="Calibri" w:cs="Calibri"/>
          <w:b/>
          <w:bCs/>
          <w:sz w:val="22"/>
          <w:szCs w:val="22"/>
          <w:lang w:val="en-US"/>
        </w:rPr>
      </w:pPr>
    </w:p>
    <w:p w14:paraId="32A15CFE" w14:textId="77777777" w:rsidR="005628DF" w:rsidRPr="00C16A4C" w:rsidRDefault="005628DF" w:rsidP="005628DF">
      <w:pPr>
        <w:spacing w:after="0"/>
        <w:rPr>
          <w:rFonts w:ascii="Calibri" w:eastAsia="Times New Roman" w:hAnsi="Calibri" w:cs="Calibri"/>
          <w:sz w:val="22"/>
          <w:szCs w:val="22"/>
          <w:lang w:val="en-US"/>
        </w:rPr>
      </w:pPr>
      <w:r w:rsidRPr="00C16A4C">
        <w:rPr>
          <w:rFonts w:ascii="Calibri" w:eastAsia="Times New Roman" w:hAnsi="Calibri" w:cs="Calibri"/>
          <w:sz w:val="22"/>
          <w:szCs w:val="22"/>
          <w:lang w:val="en-US"/>
        </w:rPr>
        <w:t xml:space="preserve">In this case, we think that the correlation mechanism </w:t>
      </w:r>
      <w:r>
        <w:rPr>
          <w:rFonts w:ascii="Calibri" w:eastAsia="Times New Roman" w:hAnsi="Calibri" w:cs="Calibri"/>
          <w:sz w:val="22"/>
          <w:szCs w:val="22"/>
          <w:lang w:val="en-US"/>
        </w:rPr>
        <w:t>should be as follows:</w:t>
      </w:r>
    </w:p>
    <w:p w14:paraId="7379445A" w14:textId="77777777" w:rsidR="005628DF" w:rsidRDefault="005628DF" w:rsidP="005628DF">
      <w:pPr>
        <w:spacing w:after="0"/>
        <w:rPr>
          <w:rFonts w:ascii="Calibri" w:eastAsia="Times New Roman" w:hAnsi="Calibri" w:cs="Calibri"/>
          <w:sz w:val="22"/>
          <w:szCs w:val="22"/>
          <w:lang w:val="en-US"/>
        </w:rPr>
      </w:pPr>
    </w:p>
    <w:p w14:paraId="0E4026DC" w14:textId="77777777" w:rsidR="005628DF" w:rsidRPr="0036429B" w:rsidRDefault="005628DF">
      <w:pPr>
        <w:pStyle w:val="ListParagraph"/>
        <w:numPr>
          <w:ilvl w:val="0"/>
          <w:numId w:val="8"/>
        </w:numPr>
        <w:spacing w:after="0"/>
        <w:rPr>
          <w:rFonts w:ascii="Calibri" w:eastAsia="Times New Roman" w:hAnsi="Calibri" w:cs="Calibri"/>
          <w:sz w:val="22"/>
          <w:szCs w:val="22"/>
          <w:lang w:val="en-US"/>
        </w:rPr>
      </w:pPr>
      <w:r w:rsidRPr="0036429B">
        <w:rPr>
          <w:rFonts w:ascii="Calibri" w:eastAsia="Times New Roman" w:hAnsi="Calibri" w:cs="Calibri"/>
          <w:sz w:val="22"/>
          <w:szCs w:val="22"/>
          <w:lang w:val="en-US"/>
        </w:rPr>
        <w:t xml:space="preserve">Correlation of NR SHR and NR RLF Report should be done at the </w:t>
      </w:r>
      <w:r w:rsidRPr="00C16A4C">
        <w:rPr>
          <w:rFonts w:ascii="Calibri" w:eastAsia="Times New Roman" w:hAnsi="Calibri" w:cs="Calibri"/>
          <w:b/>
          <w:bCs/>
          <w:sz w:val="22"/>
          <w:szCs w:val="22"/>
          <w:u w:val="single"/>
          <w:lang w:val="en-US"/>
        </w:rPr>
        <w:t>target gNB</w:t>
      </w:r>
    </w:p>
    <w:p w14:paraId="4E1F8AA1" w14:textId="77777777" w:rsidR="005628DF" w:rsidRDefault="005628DF" w:rsidP="005628DF">
      <w:pPr>
        <w:spacing w:after="0"/>
        <w:rPr>
          <w:rFonts w:ascii="Calibri" w:eastAsia="Times New Roman" w:hAnsi="Calibri" w:cs="Calibri"/>
          <w:b/>
          <w:bCs/>
          <w:sz w:val="22"/>
          <w:szCs w:val="22"/>
          <w:lang w:val="en-US"/>
        </w:rPr>
      </w:pPr>
    </w:p>
    <w:p w14:paraId="2B1631FC" w14:textId="77777777" w:rsidR="005628DF" w:rsidRPr="0036429B" w:rsidRDefault="005628DF">
      <w:pPr>
        <w:pStyle w:val="ListParagraph"/>
        <w:numPr>
          <w:ilvl w:val="0"/>
          <w:numId w:val="8"/>
        </w:numPr>
        <w:spacing w:after="0"/>
        <w:rPr>
          <w:rFonts w:ascii="Calibri" w:eastAsia="Times New Roman" w:hAnsi="Calibri" w:cs="Calibri"/>
          <w:sz w:val="22"/>
          <w:szCs w:val="22"/>
          <w:lang w:val="en-US"/>
        </w:rPr>
      </w:pPr>
      <w:r w:rsidRPr="0036429B">
        <w:rPr>
          <w:rFonts w:ascii="Calibri" w:eastAsia="Times New Roman" w:hAnsi="Calibri" w:cs="Calibri"/>
          <w:sz w:val="22"/>
          <w:szCs w:val="22"/>
          <w:lang w:val="en-US"/>
        </w:rPr>
        <w:t xml:space="preserve">In order to assist correlation of NR SHR and NR RLF Report at </w:t>
      </w:r>
      <w:r>
        <w:rPr>
          <w:rFonts w:ascii="Calibri" w:eastAsia="Times New Roman" w:hAnsi="Calibri" w:cs="Calibri"/>
          <w:sz w:val="22"/>
          <w:szCs w:val="22"/>
          <w:lang w:val="en-US"/>
        </w:rPr>
        <w:t>target</w:t>
      </w:r>
      <w:r w:rsidRPr="0036429B">
        <w:rPr>
          <w:rFonts w:ascii="Calibri" w:eastAsia="Times New Roman" w:hAnsi="Calibri" w:cs="Calibri"/>
          <w:sz w:val="22"/>
          <w:szCs w:val="22"/>
          <w:lang w:val="en-US"/>
        </w:rPr>
        <w:t xml:space="preserve"> gNB, UE shall include Target C-RNTI in SHR collected during </w:t>
      </w:r>
      <w:r>
        <w:rPr>
          <w:rFonts w:ascii="Calibri" w:eastAsia="Times New Roman" w:hAnsi="Calibri" w:cs="Calibri"/>
          <w:sz w:val="22"/>
          <w:szCs w:val="22"/>
          <w:lang w:val="en-US"/>
        </w:rPr>
        <w:t>intra-NR HO</w:t>
      </w:r>
      <w:r w:rsidRPr="0036429B">
        <w:rPr>
          <w:rFonts w:ascii="Calibri" w:eastAsia="Times New Roman" w:hAnsi="Calibri" w:cs="Calibri"/>
          <w:sz w:val="22"/>
          <w:szCs w:val="22"/>
          <w:lang w:val="en-US"/>
        </w:rPr>
        <w:t xml:space="preserve"> so that it can be used as a reference ID to identify that the SHR and RLF Report are originating from the same UE</w:t>
      </w:r>
    </w:p>
    <w:p w14:paraId="0D884ED1" w14:textId="77777777" w:rsidR="005628DF" w:rsidRPr="004A699C" w:rsidRDefault="005628DF" w:rsidP="005628DF">
      <w:pPr>
        <w:spacing w:after="0"/>
        <w:rPr>
          <w:rFonts w:ascii="Calibri" w:eastAsia="Times New Roman" w:hAnsi="Calibri" w:cs="Calibri"/>
          <w:sz w:val="22"/>
          <w:szCs w:val="22"/>
          <w:lang w:val="en-US"/>
        </w:rPr>
      </w:pPr>
    </w:p>
    <w:p w14:paraId="4144593B" w14:textId="77777777" w:rsidR="005628DF" w:rsidRPr="0015015A" w:rsidRDefault="005628DF" w:rsidP="005628DF">
      <w:pPr>
        <w:spacing w:after="0"/>
        <w:rPr>
          <w:rFonts w:ascii="Calibri" w:eastAsia="Times New Roman" w:hAnsi="Calibri" w:cs="Calibri"/>
          <w:sz w:val="22"/>
          <w:szCs w:val="22"/>
          <w:lang w:val="en-US"/>
        </w:rPr>
      </w:pPr>
      <w:r w:rsidRPr="0015015A">
        <w:rPr>
          <w:rFonts w:ascii="Calibri" w:eastAsia="Times New Roman" w:hAnsi="Calibri" w:cs="Calibri"/>
          <w:sz w:val="22"/>
          <w:szCs w:val="22"/>
          <w:lang w:val="en-US"/>
        </w:rPr>
        <w:t xml:space="preserve">Summarizing case 1 and case 2 above, we therefore have the following </w:t>
      </w:r>
      <w:r>
        <w:rPr>
          <w:rFonts w:ascii="Calibri" w:eastAsia="Times New Roman" w:hAnsi="Calibri" w:cs="Calibri"/>
          <w:sz w:val="22"/>
          <w:szCs w:val="22"/>
          <w:lang w:val="en-US"/>
        </w:rPr>
        <w:t xml:space="preserve">observations and </w:t>
      </w:r>
      <w:r w:rsidRPr="0015015A">
        <w:rPr>
          <w:rFonts w:ascii="Calibri" w:eastAsia="Times New Roman" w:hAnsi="Calibri" w:cs="Calibri"/>
          <w:sz w:val="22"/>
          <w:szCs w:val="22"/>
          <w:lang w:val="en-US"/>
        </w:rPr>
        <w:t>proposals</w:t>
      </w:r>
      <w:r>
        <w:rPr>
          <w:rFonts w:ascii="Calibri" w:eastAsia="Times New Roman" w:hAnsi="Calibri" w:cs="Calibri"/>
          <w:sz w:val="22"/>
          <w:szCs w:val="22"/>
          <w:lang w:val="en-US"/>
        </w:rPr>
        <w:t>:</w:t>
      </w:r>
    </w:p>
    <w:p w14:paraId="761FF3D6" w14:textId="77777777" w:rsidR="005628DF" w:rsidRDefault="005628DF" w:rsidP="005628DF">
      <w:pPr>
        <w:spacing w:after="0"/>
        <w:rPr>
          <w:rFonts w:ascii="Calibri" w:eastAsia="Times New Roman" w:hAnsi="Calibri" w:cs="Calibri"/>
          <w:b/>
          <w:bCs/>
          <w:sz w:val="22"/>
          <w:szCs w:val="22"/>
          <w:lang w:val="en-US"/>
        </w:rPr>
      </w:pPr>
    </w:p>
    <w:p w14:paraId="42DA5CEA" w14:textId="77777777" w:rsidR="005628DF" w:rsidRPr="00944190" w:rsidRDefault="005628DF" w:rsidP="005628DF">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lastRenderedPageBreak/>
        <w:t>Observation</w:t>
      </w:r>
      <w:r w:rsidRPr="00944190">
        <w:rPr>
          <w:rFonts w:ascii="Calibri" w:eastAsia="Times New Roman" w:hAnsi="Calibri" w:cs="Calibri"/>
          <w:b/>
          <w:bCs/>
          <w:sz w:val="22"/>
          <w:szCs w:val="22"/>
          <w:lang w:val="en-US"/>
        </w:rPr>
        <w:t>:</w:t>
      </w:r>
      <w:r w:rsidRPr="00944190">
        <w:rPr>
          <w:rFonts w:ascii="Calibri" w:eastAsia="Times New Roman" w:hAnsi="Calibri" w:cs="Calibri"/>
          <w:sz w:val="22"/>
          <w:szCs w:val="22"/>
          <w:lang w:val="en-US"/>
        </w:rPr>
        <w:t xml:space="preserve"> In order to assist correlation of NR SHR and NR RLF Report, UE </w:t>
      </w:r>
      <w:r w:rsidRPr="0009615A">
        <w:rPr>
          <w:rFonts w:ascii="Calibri" w:eastAsia="Times New Roman" w:hAnsi="Calibri" w:cs="Calibri"/>
          <w:sz w:val="22"/>
          <w:szCs w:val="22"/>
          <w:lang w:val="en-US"/>
        </w:rPr>
        <w:t>include</w:t>
      </w:r>
      <w:r>
        <w:rPr>
          <w:rFonts w:ascii="Calibri" w:eastAsia="Times New Roman" w:hAnsi="Calibri" w:cs="Calibri"/>
          <w:sz w:val="22"/>
          <w:szCs w:val="22"/>
          <w:lang w:val="en-US"/>
        </w:rPr>
        <w:t>s</w:t>
      </w:r>
      <w:r w:rsidRPr="0009615A">
        <w:rPr>
          <w:rFonts w:ascii="Calibri" w:eastAsia="Times New Roman" w:hAnsi="Calibri" w:cs="Calibri"/>
          <w:sz w:val="22"/>
          <w:szCs w:val="22"/>
          <w:lang w:val="en-US"/>
        </w:rPr>
        <w:t xml:space="preserve"> Target C-RNTI in SHR collected during </w:t>
      </w:r>
      <w:r>
        <w:rPr>
          <w:rFonts w:ascii="Calibri" w:eastAsia="Times New Roman" w:hAnsi="Calibri" w:cs="Calibri"/>
          <w:sz w:val="22"/>
          <w:szCs w:val="22"/>
          <w:lang w:val="en-US"/>
        </w:rPr>
        <w:t>intra-NR HO</w:t>
      </w:r>
      <w:r w:rsidRPr="0009615A">
        <w:rPr>
          <w:rFonts w:ascii="Calibri" w:eastAsia="Times New Roman" w:hAnsi="Calibri" w:cs="Calibri"/>
          <w:sz w:val="22"/>
          <w:szCs w:val="22"/>
          <w:lang w:val="en-US"/>
        </w:rPr>
        <w:t>, so that it can be used as a reference ID to identify that the SHR and RLF Report are originating from the same UE</w:t>
      </w:r>
    </w:p>
    <w:p w14:paraId="4E2B66BB" w14:textId="77777777" w:rsidR="005628DF" w:rsidRDefault="005628DF" w:rsidP="005628DF">
      <w:pPr>
        <w:spacing w:after="0"/>
        <w:rPr>
          <w:rFonts w:ascii="Calibri" w:eastAsia="Times New Roman" w:hAnsi="Calibri" w:cs="Calibri"/>
          <w:b/>
          <w:bCs/>
          <w:sz w:val="22"/>
          <w:szCs w:val="22"/>
          <w:lang w:val="en-US"/>
        </w:rPr>
      </w:pPr>
    </w:p>
    <w:p w14:paraId="7210F916" w14:textId="77777777" w:rsidR="005628DF" w:rsidRPr="00944190" w:rsidRDefault="005628DF" w:rsidP="005628DF">
      <w:pPr>
        <w:spacing w:after="0"/>
        <w:rPr>
          <w:rFonts w:ascii="Calibri" w:eastAsia="Times New Roman" w:hAnsi="Calibri" w:cs="Calibri"/>
          <w:sz w:val="22"/>
          <w:szCs w:val="22"/>
          <w:lang w:val="en-US"/>
        </w:rPr>
      </w:pPr>
      <w:r w:rsidRPr="00944190">
        <w:rPr>
          <w:rFonts w:ascii="Calibri" w:eastAsia="Times New Roman" w:hAnsi="Calibri" w:cs="Calibri"/>
          <w:b/>
          <w:bCs/>
          <w:sz w:val="22"/>
          <w:szCs w:val="22"/>
          <w:lang w:val="en-US"/>
        </w:rPr>
        <w:t>Proposal</w:t>
      </w:r>
      <w:r w:rsidRPr="00944190">
        <w:rPr>
          <w:rFonts w:ascii="Calibri" w:eastAsia="Times New Roman" w:hAnsi="Calibri" w:cs="Calibri"/>
          <w:sz w:val="22"/>
          <w:szCs w:val="22"/>
          <w:lang w:val="en-US"/>
        </w:rPr>
        <w:t xml:space="preserve">: </w:t>
      </w:r>
      <w:r>
        <w:rPr>
          <w:rFonts w:ascii="Calibri" w:eastAsia="Times New Roman" w:hAnsi="Calibri" w:cs="Calibri"/>
          <w:sz w:val="22"/>
          <w:szCs w:val="22"/>
          <w:lang w:val="en-US"/>
        </w:rPr>
        <w:t>In case there is a RLF shortly after a successful intra-NR HO where SHR is collected, c</w:t>
      </w:r>
      <w:r w:rsidRPr="00944190">
        <w:rPr>
          <w:rFonts w:ascii="Calibri" w:eastAsia="Times New Roman" w:hAnsi="Calibri" w:cs="Calibri"/>
          <w:sz w:val="22"/>
          <w:szCs w:val="22"/>
          <w:lang w:val="en-US"/>
        </w:rPr>
        <w:t xml:space="preserve">orrelation of NR SHR and NR RLF Report should be </w:t>
      </w:r>
    </w:p>
    <w:p w14:paraId="1030A314" w14:textId="77777777" w:rsidR="005628DF" w:rsidRPr="00944190" w:rsidRDefault="005628DF">
      <w:pPr>
        <w:numPr>
          <w:ilvl w:val="0"/>
          <w:numId w:val="4"/>
        </w:numPr>
        <w:spacing w:after="0"/>
        <w:textAlignment w:val="center"/>
        <w:rPr>
          <w:rFonts w:ascii="Calibri" w:eastAsia="Times New Roman" w:hAnsi="Calibri" w:cs="Calibri"/>
          <w:sz w:val="22"/>
          <w:szCs w:val="22"/>
          <w:lang w:val="en-US"/>
        </w:rPr>
      </w:pPr>
      <w:r w:rsidRPr="00944190">
        <w:rPr>
          <w:rFonts w:ascii="Calibri" w:eastAsia="Times New Roman" w:hAnsi="Calibri" w:cs="Calibri"/>
          <w:sz w:val="22"/>
          <w:szCs w:val="22"/>
          <w:lang w:val="en-US"/>
        </w:rPr>
        <w:t>Performed at the source gNB if SHR is collected due to T310/T312 trigger</w:t>
      </w:r>
    </w:p>
    <w:p w14:paraId="34ECE0E7" w14:textId="77777777" w:rsidR="005628DF" w:rsidRPr="00944190" w:rsidRDefault="005628DF">
      <w:pPr>
        <w:numPr>
          <w:ilvl w:val="0"/>
          <w:numId w:val="4"/>
        </w:numPr>
        <w:spacing w:after="0"/>
        <w:textAlignment w:val="center"/>
        <w:rPr>
          <w:rFonts w:ascii="Calibri" w:eastAsia="Times New Roman" w:hAnsi="Calibri" w:cs="Calibri"/>
          <w:sz w:val="22"/>
          <w:szCs w:val="22"/>
          <w:lang w:val="en-US"/>
        </w:rPr>
      </w:pPr>
      <w:r w:rsidRPr="00944190">
        <w:rPr>
          <w:rFonts w:ascii="Calibri" w:eastAsia="Times New Roman" w:hAnsi="Calibri" w:cs="Calibri"/>
          <w:sz w:val="22"/>
          <w:szCs w:val="22"/>
          <w:lang w:val="en-US"/>
        </w:rPr>
        <w:t>Performed at the target gNB if SHR is collected due to T304 trigger</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282D" w14:textId="77777777" w:rsidR="00730F57" w:rsidRDefault="00730F57" w:rsidP="006F5F92">
      <w:pPr>
        <w:spacing w:after="0"/>
      </w:pPr>
      <w:r>
        <w:separator/>
      </w:r>
    </w:p>
  </w:endnote>
  <w:endnote w:type="continuationSeparator" w:id="0">
    <w:p w14:paraId="2F32A849" w14:textId="77777777" w:rsidR="00730F57" w:rsidRDefault="00730F57" w:rsidP="006F5F92">
      <w:pPr>
        <w:spacing w:after="0"/>
      </w:pPr>
      <w:r>
        <w:continuationSeparator/>
      </w:r>
    </w:p>
  </w:endnote>
  <w:endnote w:type="continuationNotice" w:id="1">
    <w:p w14:paraId="436CD46D" w14:textId="77777777" w:rsidR="00730F57" w:rsidRDefault="00730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ADB9B" w14:textId="77777777" w:rsidR="00730F57" w:rsidRDefault="00730F57" w:rsidP="006F5F92">
      <w:pPr>
        <w:spacing w:after="0"/>
      </w:pPr>
      <w:r>
        <w:separator/>
      </w:r>
    </w:p>
  </w:footnote>
  <w:footnote w:type="continuationSeparator" w:id="0">
    <w:p w14:paraId="6487AAD8" w14:textId="77777777" w:rsidR="00730F57" w:rsidRDefault="00730F57" w:rsidP="006F5F92">
      <w:pPr>
        <w:spacing w:after="0"/>
      </w:pPr>
      <w:r>
        <w:continuationSeparator/>
      </w:r>
    </w:p>
  </w:footnote>
  <w:footnote w:type="continuationNotice" w:id="1">
    <w:p w14:paraId="1ECDEF83" w14:textId="77777777" w:rsidR="00730F57" w:rsidRDefault="00730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8B5"/>
    <w:multiLevelType w:val="multilevel"/>
    <w:tmpl w:val="7EF2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B112CA"/>
    <w:multiLevelType w:val="hybridMultilevel"/>
    <w:tmpl w:val="E414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34400"/>
    <w:multiLevelType w:val="hybridMultilevel"/>
    <w:tmpl w:val="073E3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74086"/>
    <w:multiLevelType w:val="hybridMultilevel"/>
    <w:tmpl w:val="2E667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46E46"/>
    <w:multiLevelType w:val="hybridMultilevel"/>
    <w:tmpl w:val="54EA087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EF393F"/>
    <w:multiLevelType w:val="multilevel"/>
    <w:tmpl w:val="D1646E5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F2241D"/>
    <w:multiLevelType w:val="multilevel"/>
    <w:tmpl w:val="063EED60"/>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404FD0"/>
    <w:multiLevelType w:val="multilevel"/>
    <w:tmpl w:val="54221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5B4C31"/>
    <w:multiLevelType w:val="hybridMultilevel"/>
    <w:tmpl w:val="7876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4790589"/>
    <w:multiLevelType w:val="multilevel"/>
    <w:tmpl w:val="17AA5B92"/>
    <w:lvl w:ilvl="0">
      <w:start w:val="5"/>
      <w:numFmt w:val="decimal"/>
      <w:lvlText w:val="%1"/>
      <w:lvlJc w:val="left"/>
      <w:pPr>
        <w:ind w:left="405" w:hanging="405"/>
      </w:pPr>
      <w:rPr>
        <w:rFonts w:ascii="Arial" w:eastAsia="Malgun Gothic" w:hAnsi="Arial" w:cs="Times New Roman" w:hint="default"/>
        <w:sz w:val="28"/>
      </w:rPr>
    </w:lvl>
    <w:lvl w:ilvl="1">
      <w:start w:val="1"/>
      <w:numFmt w:val="decimal"/>
      <w:lvlText w:val="%1.%2"/>
      <w:lvlJc w:val="left"/>
      <w:pPr>
        <w:ind w:left="405" w:hanging="405"/>
      </w:pPr>
      <w:rPr>
        <w:rFonts w:ascii="Arial" w:eastAsia="Malgun Gothic" w:hAnsi="Arial" w:cs="Times New Roman" w:hint="default"/>
        <w:sz w:val="28"/>
      </w:rPr>
    </w:lvl>
    <w:lvl w:ilvl="2">
      <w:start w:val="1"/>
      <w:numFmt w:val="decimal"/>
      <w:lvlText w:val="%1.%2.%3"/>
      <w:lvlJc w:val="left"/>
      <w:pPr>
        <w:ind w:left="720" w:hanging="720"/>
      </w:pPr>
      <w:rPr>
        <w:rFonts w:ascii="Arial" w:eastAsia="Malgun Gothic" w:hAnsi="Arial" w:cs="Times New Roman" w:hint="default"/>
        <w:sz w:val="28"/>
      </w:rPr>
    </w:lvl>
    <w:lvl w:ilvl="3">
      <w:start w:val="1"/>
      <w:numFmt w:val="decimal"/>
      <w:lvlText w:val="%1.%2.%3.%4"/>
      <w:lvlJc w:val="left"/>
      <w:pPr>
        <w:ind w:left="720" w:hanging="720"/>
      </w:pPr>
      <w:rPr>
        <w:rFonts w:ascii="Arial" w:eastAsia="Malgun Gothic" w:hAnsi="Arial" w:cs="Times New Roman" w:hint="default"/>
        <w:sz w:val="28"/>
      </w:rPr>
    </w:lvl>
    <w:lvl w:ilvl="4">
      <w:start w:val="1"/>
      <w:numFmt w:val="decimal"/>
      <w:lvlText w:val="%1.%2.%3.%4.%5"/>
      <w:lvlJc w:val="left"/>
      <w:pPr>
        <w:ind w:left="1080" w:hanging="1080"/>
      </w:pPr>
      <w:rPr>
        <w:rFonts w:ascii="Arial" w:eastAsia="Malgun Gothic" w:hAnsi="Arial" w:cs="Times New Roman" w:hint="default"/>
        <w:sz w:val="28"/>
      </w:rPr>
    </w:lvl>
    <w:lvl w:ilvl="5">
      <w:start w:val="1"/>
      <w:numFmt w:val="decimal"/>
      <w:lvlText w:val="%1.%2.%3.%4.%5.%6"/>
      <w:lvlJc w:val="left"/>
      <w:pPr>
        <w:ind w:left="1080" w:hanging="1080"/>
      </w:pPr>
      <w:rPr>
        <w:rFonts w:ascii="Arial" w:eastAsia="Malgun Gothic" w:hAnsi="Arial" w:cs="Times New Roman" w:hint="default"/>
        <w:sz w:val="28"/>
      </w:rPr>
    </w:lvl>
    <w:lvl w:ilvl="6">
      <w:start w:val="1"/>
      <w:numFmt w:val="decimal"/>
      <w:lvlText w:val="%1.%2.%3.%4.%5.%6.%7"/>
      <w:lvlJc w:val="left"/>
      <w:pPr>
        <w:ind w:left="1440" w:hanging="1440"/>
      </w:pPr>
      <w:rPr>
        <w:rFonts w:ascii="Arial" w:eastAsia="Malgun Gothic" w:hAnsi="Arial" w:cs="Times New Roman" w:hint="default"/>
        <w:sz w:val="28"/>
      </w:rPr>
    </w:lvl>
    <w:lvl w:ilvl="7">
      <w:start w:val="1"/>
      <w:numFmt w:val="decimal"/>
      <w:lvlText w:val="%1.%2.%3.%4.%5.%6.%7.%8"/>
      <w:lvlJc w:val="left"/>
      <w:pPr>
        <w:ind w:left="1440" w:hanging="1440"/>
      </w:pPr>
      <w:rPr>
        <w:rFonts w:ascii="Arial" w:eastAsia="Malgun Gothic" w:hAnsi="Arial" w:cs="Times New Roman" w:hint="default"/>
        <w:sz w:val="28"/>
      </w:rPr>
    </w:lvl>
    <w:lvl w:ilvl="8">
      <w:start w:val="1"/>
      <w:numFmt w:val="decimal"/>
      <w:lvlText w:val="%1.%2.%3.%4.%5.%6.%7.%8.%9"/>
      <w:lvlJc w:val="left"/>
      <w:pPr>
        <w:ind w:left="1440" w:hanging="1440"/>
      </w:pPr>
      <w:rPr>
        <w:rFonts w:ascii="Arial" w:eastAsia="Malgun Gothic" w:hAnsi="Arial" w:cs="Times New Roman" w:hint="default"/>
        <w:sz w:val="28"/>
      </w:rPr>
    </w:lvl>
  </w:abstractNum>
  <w:abstractNum w:abstractNumId="11" w15:restartNumberingAfterBreak="0">
    <w:nsid w:val="45F6326A"/>
    <w:multiLevelType w:val="hybridMultilevel"/>
    <w:tmpl w:val="8170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50EC7"/>
    <w:multiLevelType w:val="hybridMultilevel"/>
    <w:tmpl w:val="47202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F6714"/>
    <w:multiLevelType w:val="multilevel"/>
    <w:tmpl w:val="692C49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54213C"/>
    <w:multiLevelType w:val="hybridMultilevel"/>
    <w:tmpl w:val="6AE2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63D39"/>
    <w:multiLevelType w:val="hybridMultilevel"/>
    <w:tmpl w:val="CF5A51D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B5739A"/>
    <w:multiLevelType w:val="hybridMultilevel"/>
    <w:tmpl w:val="3880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61780"/>
    <w:multiLevelType w:val="hybridMultilevel"/>
    <w:tmpl w:val="8152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0746CB"/>
    <w:multiLevelType w:val="multilevel"/>
    <w:tmpl w:val="4FD27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945F67"/>
    <w:multiLevelType w:val="hybridMultilevel"/>
    <w:tmpl w:val="8F70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E21F4"/>
    <w:multiLevelType w:val="multilevel"/>
    <w:tmpl w:val="895E7A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B12A8C"/>
    <w:multiLevelType w:val="hybridMultilevel"/>
    <w:tmpl w:val="9A961104"/>
    <w:lvl w:ilvl="0" w:tplc="0409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EC75F2"/>
    <w:multiLevelType w:val="multilevel"/>
    <w:tmpl w:val="4BFA3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EF6542"/>
    <w:multiLevelType w:val="multilevel"/>
    <w:tmpl w:val="CC50B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06001D"/>
    <w:multiLevelType w:val="hybridMultilevel"/>
    <w:tmpl w:val="0F14DD9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A8E76C1"/>
    <w:multiLevelType w:val="hybridMultilevel"/>
    <w:tmpl w:val="41BA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092103">
    <w:abstractNumId w:val="6"/>
  </w:num>
  <w:num w:numId="2" w16cid:durableId="1235167604">
    <w:abstractNumId w:val="9"/>
  </w:num>
  <w:num w:numId="3" w16cid:durableId="1948583482">
    <w:abstractNumId w:val="23"/>
  </w:num>
  <w:num w:numId="4" w16cid:durableId="764689504">
    <w:abstractNumId w:val="7"/>
  </w:num>
  <w:num w:numId="5" w16cid:durableId="1574388597">
    <w:abstractNumId w:val="22"/>
  </w:num>
  <w:num w:numId="6" w16cid:durableId="634020321">
    <w:abstractNumId w:val="0"/>
  </w:num>
  <w:num w:numId="7" w16cid:durableId="1025402067">
    <w:abstractNumId w:val="18"/>
  </w:num>
  <w:num w:numId="8" w16cid:durableId="1161897104">
    <w:abstractNumId w:val="17"/>
  </w:num>
  <w:num w:numId="9" w16cid:durableId="631980376">
    <w:abstractNumId w:val="13"/>
  </w:num>
  <w:num w:numId="10" w16cid:durableId="1012171">
    <w:abstractNumId w:val="20"/>
  </w:num>
  <w:num w:numId="11" w16cid:durableId="1919707441">
    <w:abstractNumId w:val="16"/>
  </w:num>
  <w:num w:numId="12" w16cid:durableId="293292862">
    <w:abstractNumId w:val="14"/>
  </w:num>
  <w:num w:numId="13" w16cid:durableId="1356223864">
    <w:abstractNumId w:val="5"/>
  </w:num>
  <w:num w:numId="14" w16cid:durableId="1051425186">
    <w:abstractNumId w:val="3"/>
  </w:num>
  <w:num w:numId="15" w16cid:durableId="1984849156">
    <w:abstractNumId w:val="24"/>
  </w:num>
  <w:num w:numId="16" w16cid:durableId="184711197">
    <w:abstractNumId w:val="21"/>
  </w:num>
  <w:num w:numId="17" w16cid:durableId="1034234117">
    <w:abstractNumId w:val="15"/>
  </w:num>
  <w:num w:numId="18" w16cid:durableId="895624825">
    <w:abstractNumId w:val="4"/>
  </w:num>
  <w:num w:numId="19" w16cid:durableId="869495014">
    <w:abstractNumId w:val="10"/>
  </w:num>
  <w:num w:numId="20" w16cid:durableId="1581862491">
    <w:abstractNumId w:val="12"/>
  </w:num>
  <w:num w:numId="21" w16cid:durableId="1479110102">
    <w:abstractNumId w:val="19"/>
  </w:num>
  <w:num w:numId="22" w16cid:durableId="881089147">
    <w:abstractNumId w:val="25"/>
  </w:num>
  <w:num w:numId="23" w16cid:durableId="1124620577">
    <w:abstractNumId w:val="2"/>
  </w:num>
  <w:num w:numId="24" w16cid:durableId="750856852">
    <w:abstractNumId w:val="8"/>
  </w:num>
  <w:num w:numId="25" w16cid:durableId="2022008416">
    <w:abstractNumId w:val="11"/>
  </w:num>
  <w:num w:numId="26" w16cid:durableId="44145795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1DA5"/>
    <w:rsid w:val="0000213A"/>
    <w:rsid w:val="00004091"/>
    <w:rsid w:val="00005EF1"/>
    <w:rsid w:val="0000733E"/>
    <w:rsid w:val="00007754"/>
    <w:rsid w:val="00013035"/>
    <w:rsid w:val="00014364"/>
    <w:rsid w:val="00014EAD"/>
    <w:rsid w:val="000157D6"/>
    <w:rsid w:val="00016213"/>
    <w:rsid w:val="00016648"/>
    <w:rsid w:val="00016923"/>
    <w:rsid w:val="00016A85"/>
    <w:rsid w:val="0001736B"/>
    <w:rsid w:val="00017414"/>
    <w:rsid w:val="00017988"/>
    <w:rsid w:val="00017EA1"/>
    <w:rsid w:val="0002287F"/>
    <w:rsid w:val="0002370E"/>
    <w:rsid w:val="00024959"/>
    <w:rsid w:val="0002505E"/>
    <w:rsid w:val="00026785"/>
    <w:rsid w:val="00026B82"/>
    <w:rsid w:val="000302BA"/>
    <w:rsid w:val="000309A4"/>
    <w:rsid w:val="00031E52"/>
    <w:rsid w:val="000331CE"/>
    <w:rsid w:val="00034905"/>
    <w:rsid w:val="0003513D"/>
    <w:rsid w:val="0003594C"/>
    <w:rsid w:val="00035E0A"/>
    <w:rsid w:val="000368B1"/>
    <w:rsid w:val="00037D5B"/>
    <w:rsid w:val="000404E6"/>
    <w:rsid w:val="00040E9E"/>
    <w:rsid w:val="00040F58"/>
    <w:rsid w:val="00041B0F"/>
    <w:rsid w:val="000422AE"/>
    <w:rsid w:val="000426F6"/>
    <w:rsid w:val="00044304"/>
    <w:rsid w:val="00044357"/>
    <w:rsid w:val="0004688A"/>
    <w:rsid w:val="00046DF4"/>
    <w:rsid w:val="00047C16"/>
    <w:rsid w:val="00047D10"/>
    <w:rsid w:val="00047E61"/>
    <w:rsid w:val="00047F91"/>
    <w:rsid w:val="000505F3"/>
    <w:rsid w:val="000514C3"/>
    <w:rsid w:val="00052325"/>
    <w:rsid w:val="0005333E"/>
    <w:rsid w:val="00054F3B"/>
    <w:rsid w:val="00054F6A"/>
    <w:rsid w:val="00056596"/>
    <w:rsid w:val="00056C6A"/>
    <w:rsid w:val="000576E8"/>
    <w:rsid w:val="000607FA"/>
    <w:rsid w:val="00060933"/>
    <w:rsid w:val="0006191A"/>
    <w:rsid w:val="00062827"/>
    <w:rsid w:val="00064E02"/>
    <w:rsid w:val="00066046"/>
    <w:rsid w:val="0007024D"/>
    <w:rsid w:val="000705C8"/>
    <w:rsid w:val="00071CDC"/>
    <w:rsid w:val="00072D1E"/>
    <w:rsid w:val="00072E7C"/>
    <w:rsid w:val="00073806"/>
    <w:rsid w:val="00074992"/>
    <w:rsid w:val="00075B96"/>
    <w:rsid w:val="0007649D"/>
    <w:rsid w:val="0007695D"/>
    <w:rsid w:val="00076EB4"/>
    <w:rsid w:val="000774DC"/>
    <w:rsid w:val="00077B8B"/>
    <w:rsid w:val="00080DDE"/>
    <w:rsid w:val="000817E7"/>
    <w:rsid w:val="00085880"/>
    <w:rsid w:val="00087036"/>
    <w:rsid w:val="00090788"/>
    <w:rsid w:val="00090D1D"/>
    <w:rsid w:val="000924CA"/>
    <w:rsid w:val="0009270B"/>
    <w:rsid w:val="000936B4"/>
    <w:rsid w:val="00093D3C"/>
    <w:rsid w:val="00095A14"/>
    <w:rsid w:val="00095C31"/>
    <w:rsid w:val="0009615A"/>
    <w:rsid w:val="000962E4"/>
    <w:rsid w:val="0009658D"/>
    <w:rsid w:val="00096A23"/>
    <w:rsid w:val="00096B82"/>
    <w:rsid w:val="000971D5"/>
    <w:rsid w:val="00097203"/>
    <w:rsid w:val="000A0616"/>
    <w:rsid w:val="000A28FC"/>
    <w:rsid w:val="000A36F5"/>
    <w:rsid w:val="000A4892"/>
    <w:rsid w:val="000A48CD"/>
    <w:rsid w:val="000A6FE8"/>
    <w:rsid w:val="000A7D3D"/>
    <w:rsid w:val="000B0070"/>
    <w:rsid w:val="000B01E4"/>
    <w:rsid w:val="000B057B"/>
    <w:rsid w:val="000B0EE4"/>
    <w:rsid w:val="000B182D"/>
    <w:rsid w:val="000B19D7"/>
    <w:rsid w:val="000B2CEF"/>
    <w:rsid w:val="000B31A9"/>
    <w:rsid w:val="000B590A"/>
    <w:rsid w:val="000B65EC"/>
    <w:rsid w:val="000B6855"/>
    <w:rsid w:val="000B6ABC"/>
    <w:rsid w:val="000B6F72"/>
    <w:rsid w:val="000B7478"/>
    <w:rsid w:val="000C090F"/>
    <w:rsid w:val="000C1D3C"/>
    <w:rsid w:val="000C20DE"/>
    <w:rsid w:val="000C2243"/>
    <w:rsid w:val="000C5145"/>
    <w:rsid w:val="000C5205"/>
    <w:rsid w:val="000C63AC"/>
    <w:rsid w:val="000C6678"/>
    <w:rsid w:val="000C677A"/>
    <w:rsid w:val="000C691F"/>
    <w:rsid w:val="000D0968"/>
    <w:rsid w:val="000D0C53"/>
    <w:rsid w:val="000D152B"/>
    <w:rsid w:val="000D212C"/>
    <w:rsid w:val="000D2327"/>
    <w:rsid w:val="000D2ED5"/>
    <w:rsid w:val="000D36A0"/>
    <w:rsid w:val="000D4CD8"/>
    <w:rsid w:val="000D5865"/>
    <w:rsid w:val="000D5BC9"/>
    <w:rsid w:val="000D5DD0"/>
    <w:rsid w:val="000D5F03"/>
    <w:rsid w:val="000D5F38"/>
    <w:rsid w:val="000D6FA2"/>
    <w:rsid w:val="000D70FA"/>
    <w:rsid w:val="000E0D53"/>
    <w:rsid w:val="000E1826"/>
    <w:rsid w:val="000E191F"/>
    <w:rsid w:val="000E1ACC"/>
    <w:rsid w:val="000E1BBE"/>
    <w:rsid w:val="000E1F07"/>
    <w:rsid w:val="000E2563"/>
    <w:rsid w:val="000E2B21"/>
    <w:rsid w:val="000E3E5A"/>
    <w:rsid w:val="000E4932"/>
    <w:rsid w:val="000E5288"/>
    <w:rsid w:val="000E56C4"/>
    <w:rsid w:val="000E57E3"/>
    <w:rsid w:val="000E59F2"/>
    <w:rsid w:val="000E72AF"/>
    <w:rsid w:val="000E7556"/>
    <w:rsid w:val="000F2698"/>
    <w:rsid w:val="000F5110"/>
    <w:rsid w:val="000F52D8"/>
    <w:rsid w:val="000F53D7"/>
    <w:rsid w:val="000F6012"/>
    <w:rsid w:val="000F758B"/>
    <w:rsid w:val="000F7838"/>
    <w:rsid w:val="000F7E2E"/>
    <w:rsid w:val="001007D9"/>
    <w:rsid w:val="0010135C"/>
    <w:rsid w:val="00101430"/>
    <w:rsid w:val="00101C18"/>
    <w:rsid w:val="00102421"/>
    <w:rsid w:val="00102A61"/>
    <w:rsid w:val="00102EB7"/>
    <w:rsid w:val="001035B5"/>
    <w:rsid w:val="00103EDF"/>
    <w:rsid w:val="00104E60"/>
    <w:rsid w:val="00105277"/>
    <w:rsid w:val="0010605B"/>
    <w:rsid w:val="001064C9"/>
    <w:rsid w:val="00107098"/>
    <w:rsid w:val="001077AD"/>
    <w:rsid w:val="0010798D"/>
    <w:rsid w:val="00107CF4"/>
    <w:rsid w:val="00110D49"/>
    <w:rsid w:val="0011122C"/>
    <w:rsid w:val="0011126F"/>
    <w:rsid w:val="00111F23"/>
    <w:rsid w:val="00112011"/>
    <w:rsid w:val="00112490"/>
    <w:rsid w:val="001141F2"/>
    <w:rsid w:val="00114E42"/>
    <w:rsid w:val="001154E1"/>
    <w:rsid w:val="0011623E"/>
    <w:rsid w:val="001167BA"/>
    <w:rsid w:val="00117133"/>
    <w:rsid w:val="00120CAC"/>
    <w:rsid w:val="001226A1"/>
    <w:rsid w:val="00123135"/>
    <w:rsid w:val="001254E9"/>
    <w:rsid w:val="00125572"/>
    <w:rsid w:val="001261E7"/>
    <w:rsid w:val="00127182"/>
    <w:rsid w:val="00127937"/>
    <w:rsid w:val="001303DE"/>
    <w:rsid w:val="001318B0"/>
    <w:rsid w:val="00131B09"/>
    <w:rsid w:val="00131D34"/>
    <w:rsid w:val="00132490"/>
    <w:rsid w:val="0013354F"/>
    <w:rsid w:val="001343D7"/>
    <w:rsid w:val="00134971"/>
    <w:rsid w:val="00134B5A"/>
    <w:rsid w:val="00135752"/>
    <w:rsid w:val="0013710C"/>
    <w:rsid w:val="00141072"/>
    <w:rsid w:val="00141294"/>
    <w:rsid w:val="001416AE"/>
    <w:rsid w:val="0014248F"/>
    <w:rsid w:val="0014309F"/>
    <w:rsid w:val="0014395F"/>
    <w:rsid w:val="00145A92"/>
    <w:rsid w:val="001471EE"/>
    <w:rsid w:val="00147E16"/>
    <w:rsid w:val="0015015A"/>
    <w:rsid w:val="001508B5"/>
    <w:rsid w:val="0015162F"/>
    <w:rsid w:val="00151B3E"/>
    <w:rsid w:val="00152264"/>
    <w:rsid w:val="00152363"/>
    <w:rsid w:val="001526C3"/>
    <w:rsid w:val="00152B03"/>
    <w:rsid w:val="00152B98"/>
    <w:rsid w:val="00153692"/>
    <w:rsid w:val="00153869"/>
    <w:rsid w:val="00153F7D"/>
    <w:rsid w:val="00154A12"/>
    <w:rsid w:val="0015586A"/>
    <w:rsid w:val="00155F97"/>
    <w:rsid w:val="00156A7C"/>
    <w:rsid w:val="00156AED"/>
    <w:rsid w:val="00156CDF"/>
    <w:rsid w:val="00160A27"/>
    <w:rsid w:val="0016123A"/>
    <w:rsid w:val="00161867"/>
    <w:rsid w:val="00161D19"/>
    <w:rsid w:val="00161E16"/>
    <w:rsid w:val="00162027"/>
    <w:rsid w:val="00163EB2"/>
    <w:rsid w:val="001640BE"/>
    <w:rsid w:val="00165409"/>
    <w:rsid w:val="00165F0D"/>
    <w:rsid w:val="001677DF"/>
    <w:rsid w:val="00170D43"/>
    <w:rsid w:val="00171708"/>
    <w:rsid w:val="00172310"/>
    <w:rsid w:val="0017301A"/>
    <w:rsid w:val="00173416"/>
    <w:rsid w:val="00174155"/>
    <w:rsid w:val="0017478B"/>
    <w:rsid w:val="0017483C"/>
    <w:rsid w:val="00174DCD"/>
    <w:rsid w:val="00175244"/>
    <w:rsid w:val="0017533D"/>
    <w:rsid w:val="0017561C"/>
    <w:rsid w:val="00175C25"/>
    <w:rsid w:val="0017635F"/>
    <w:rsid w:val="001764B5"/>
    <w:rsid w:val="00180147"/>
    <w:rsid w:val="00180B0D"/>
    <w:rsid w:val="00180F65"/>
    <w:rsid w:val="00181D15"/>
    <w:rsid w:val="00182D28"/>
    <w:rsid w:val="00182F7B"/>
    <w:rsid w:val="001837C0"/>
    <w:rsid w:val="00184067"/>
    <w:rsid w:val="00184179"/>
    <w:rsid w:val="001845CC"/>
    <w:rsid w:val="00185DC9"/>
    <w:rsid w:val="0018766D"/>
    <w:rsid w:val="00187CD5"/>
    <w:rsid w:val="00190523"/>
    <w:rsid w:val="00190F27"/>
    <w:rsid w:val="00192885"/>
    <w:rsid w:val="001928E8"/>
    <w:rsid w:val="001935AF"/>
    <w:rsid w:val="0019451A"/>
    <w:rsid w:val="0019577C"/>
    <w:rsid w:val="001957AE"/>
    <w:rsid w:val="00195CB4"/>
    <w:rsid w:val="00196636"/>
    <w:rsid w:val="001976E5"/>
    <w:rsid w:val="001A0126"/>
    <w:rsid w:val="001A0B27"/>
    <w:rsid w:val="001A0BD4"/>
    <w:rsid w:val="001A1784"/>
    <w:rsid w:val="001A56E0"/>
    <w:rsid w:val="001A6B88"/>
    <w:rsid w:val="001A7FAA"/>
    <w:rsid w:val="001B105A"/>
    <w:rsid w:val="001B1367"/>
    <w:rsid w:val="001B18AB"/>
    <w:rsid w:val="001B19EC"/>
    <w:rsid w:val="001B3797"/>
    <w:rsid w:val="001B4ECF"/>
    <w:rsid w:val="001B795A"/>
    <w:rsid w:val="001C3A5F"/>
    <w:rsid w:val="001C41C1"/>
    <w:rsid w:val="001C425F"/>
    <w:rsid w:val="001C4E00"/>
    <w:rsid w:val="001C4EB0"/>
    <w:rsid w:val="001C54DA"/>
    <w:rsid w:val="001C6CDD"/>
    <w:rsid w:val="001C728C"/>
    <w:rsid w:val="001C75FF"/>
    <w:rsid w:val="001C78D6"/>
    <w:rsid w:val="001D19A8"/>
    <w:rsid w:val="001D2A48"/>
    <w:rsid w:val="001D3157"/>
    <w:rsid w:val="001D3C3F"/>
    <w:rsid w:val="001D40F7"/>
    <w:rsid w:val="001D424C"/>
    <w:rsid w:val="001D4284"/>
    <w:rsid w:val="001D4C0D"/>
    <w:rsid w:val="001D5280"/>
    <w:rsid w:val="001D5CD8"/>
    <w:rsid w:val="001D7954"/>
    <w:rsid w:val="001D79EF"/>
    <w:rsid w:val="001E00E9"/>
    <w:rsid w:val="001E0A77"/>
    <w:rsid w:val="001E1597"/>
    <w:rsid w:val="001E22DA"/>
    <w:rsid w:val="001E35D1"/>
    <w:rsid w:val="001E43E3"/>
    <w:rsid w:val="001E5353"/>
    <w:rsid w:val="001E5FF2"/>
    <w:rsid w:val="001E6C67"/>
    <w:rsid w:val="001E6CE3"/>
    <w:rsid w:val="001E6D2B"/>
    <w:rsid w:val="001E715B"/>
    <w:rsid w:val="001F1928"/>
    <w:rsid w:val="001F23A4"/>
    <w:rsid w:val="001F46BF"/>
    <w:rsid w:val="001F4ADF"/>
    <w:rsid w:val="001F5F76"/>
    <w:rsid w:val="001F66E5"/>
    <w:rsid w:val="001F7D34"/>
    <w:rsid w:val="00200A0A"/>
    <w:rsid w:val="00201940"/>
    <w:rsid w:val="00203618"/>
    <w:rsid w:val="00204400"/>
    <w:rsid w:val="00204DFB"/>
    <w:rsid w:val="00205C65"/>
    <w:rsid w:val="0020653D"/>
    <w:rsid w:val="002104DA"/>
    <w:rsid w:val="00210BA4"/>
    <w:rsid w:val="00211366"/>
    <w:rsid w:val="00211AB7"/>
    <w:rsid w:val="00213317"/>
    <w:rsid w:val="002134B7"/>
    <w:rsid w:val="00213D49"/>
    <w:rsid w:val="002145E1"/>
    <w:rsid w:val="00214E1D"/>
    <w:rsid w:val="00214FB7"/>
    <w:rsid w:val="002154E3"/>
    <w:rsid w:val="00215803"/>
    <w:rsid w:val="00215884"/>
    <w:rsid w:val="002163DA"/>
    <w:rsid w:val="00216C2E"/>
    <w:rsid w:val="00216D54"/>
    <w:rsid w:val="00217ADF"/>
    <w:rsid w:val="00221067"/>
    <w:rsid w:val="0022110A"/>
    <w:rsid w:val="002231A6"/>
    <w:rsid w:val="00223977"/>
    <w:rsid w:val="0022431D"/>
    <w:rsid w:val="002264A5"/>
    <w:rsid w:val="00227921"/>
    <w:rsid w:val="00227D23"/>
    <w:rsid w:val="00230735"/>
    <w:rsid w:val="00231D28"/>
    <w:rsid w:val="0023239E"/>
    <w:rsid w:val="00232927"/>
    <w:rsid w:val="00232F8F"/>
    <w:rsid w:val="00235DA8"/>
    <w:rsid w:val="00237B56"/>
    <w:rsid w:val="00237D58"/>
    <w:rsid w:val="002407C7"/>
    <w:rsid w:val="00241065"/>
    <w:rsid w:val="00241403"/>
    <w:rsid w:val="00242318"/>
    <w:rsid w:val="00242E4E"/>
    <w:rsid w:val="002434B0"/>
    <w:rsid w:val="002436F7"/>
    <w:rsid w:val="00243EDF"/>
    <w:rsid w:val="002440C4"/>
    <w:rsid w:val="002445E9"/>
    <w:rsid w:val="002450B2"/>
    <w:rsid w:val="00245744"/>
    <w:rsid w:val="0024605B"/>
    <w:rsid w:val="002478DF"/>
    <w:rsid w:val="002500CF"/>
    <w:rsid w:val="002505C2"/>
    <w:rsid w:val="00250625"/>
    <w:rsid w:val="0025128F"/>
    <w:rsid w:val="002517B2"/>
    <w:rsid w:val="002521C7"/>
    <w:rsid w:val="002535D3"/>
    <w:rsid w:val="00253749"/>
    <w:rsid w:val="00253A41"/>
    <w:rsid w:val="00253CB4"/>
    <w:rsid w:val="002551DB"/>
    <w:rsid w:val="00255695"/>
    <w:rsid w:val="0025623B"/>
    <w:rsid w:val="002569D4"/>
    <w:rsid w:val="00257670"/>
    <w:rsid w:val="00257BE9"/>
    <w:rsid w:val="00260275"/>
    <w:rsid w:val="002618AA"/>
    <w:rsid w:val="00261E7B"/>
    <w:rsid w:val="0026287A"/>
    <w:rsid w:val="00262D46"/>
    <w:rsid w:val="002633FB"/>
    <w:rsid w:val="00264331"/>
    <w:rsid w:val="00264A02"/>
    <w:rsid w:val="00265385"/>
    <w:rsid w:val="002661AB"/>
    <w:rsid w:val="002708CB"/>
    <w:rsid w:val="00271F96"/>
    <w:rsid w:val="00272BFB"/>
    <w:rsid w:val="002747DF"/>
    <w:rsid w:val="00274946"/>
    <w:rsid w:val="002772F9"/>
    <w:rsid w:val="00277D70"/>
    <w:rsid w:val="00280C47"/>
    <w:rsid w:val="00281029"/>
    <w:rsid w:val="00281E4C"/>
    <w:rsid w:val="002823AC"/>
    <w:rsid w:val="00282B9B"/>
    <w:rsid w:val="0028329E"/>
    <w:rsid w:val="00283463"/>
    <w:rsid w:val="00283531"/>
    <w:rsid w:val="0028447E"/>
    <w:rsid w:val="0028470D"/>
    <w:rsid w:val="00284FC6"/>
    <w:rsid w:val="00286072"/>
    <w:rsid w:val="00286617"/>
    <w:rsid w:val="00287712"/>
    <w:rsid w:val="00292924"/>
    <w:rsid w:val="002932DF"/>
    <w:rsid w:val="002940B2"/>
    <w:rsid w:val="00294640"/>
    <w:rsid w:val="00296C1B"/>
    <w:rsid w:val="002A00E8"/>
    <w:rsid w:val="002A0123"/>
    <w:rsid w:val="002A3291"/>
    <w:rsid w:val="002A3EBA"/>
    <w:rsid w:val="002A4383"/>
    <w:rsid w:val="002A4B43"/>
    <w:rsid w:val="002A4E2E"/>
    <w:rsid w:val="002A5A6F"/>
    <w:rsid w:val="002A5F0F"/>
    <w:rsid w:val="002B0A40"/>
    <w:rsid w:val="002B2405"/>
    <w:rsid w:val="002B3172"/>
    <w:rsid w:val="002B33CF"/>
    <w:rsid w:val="002B4718"/>
    <w:rsid w:val="002B54AD"/>
    <w:rsid w:val="002B5578"/>
    <w:rsid w:val="002B673C"/>
    <w:rsid w:val="002B6E9A"/>
    <w:rsid w:val="002C1D09"/>
    <w:rsid w:val="002C22D3"/>
    <w:rsid w:val="002C23A0"/>
    <w:rsid w:val="002C248C"/>
    <w:rsid w:val="002C25C5"/>
    <w:rsid w:val="002C3EF2"/>
    <w:rsid w:val="002C3F5D"/>
    <w:rsid w:val="002C43BE"/>
    <w:rsid w:val="002C43E9"/>
    <w:rsid w:val="002C59F7"/>
    <w:rsid w:val="002C5B17"/>
    <w:rsid w:val="002C67BC"/>
    <w:rsid w:val="002C7055"/>
    <w:rsid w:val="002C756B"/>
    <w:rsid w:val="002C7DB3"/>
    <w:rsid w:val="002D010B"/>
    <w:rsid w:val="002D1842"/>
    <w:rsid w:val="002D18AF"/>
    <w:rsid w:val="002D29DA"/>
    <w:rsid w:val="002D4FE3"/>
    <w:rsid w:val="002D5154"/>
    <w:rsid w:val="002D6718"/>
    <w:rsid w:val="002D6BF9"/>
    <w:rsid w:val="002D6DD7"/>
    <w:rsid w:val="002E070A"/>
    <w:rsid w:val="002E079E"/>
    <w:rsid w:val="002E1ABB"/>
    <w:rsid w:val="002E252A"/>
    <w:rsid w:val="002E2AD6"/>
    <w:rsid w:val="002E378E"/>
    <w:rsid w:val="002E379A"/>
    <w:rsid w:val="002E5AB9"/>
    <w:rsid w:val="002E6707"/>
    <w:rsid w:val="002F08BD"/>
    <w:rsid w:val="002F0A1F"/>
    <w:rsid w:val="002F0D82"/>
    <w:rsid w:val="002F0E20"/>
    <w:rsid w:val="002F198B"/>
    <w:rsid w:val="002F3C84"/>
    <w:rsid w:val="002F552A"/>
    <w:rsid w:val="002F5FA7"/>
    <w:rsid w:val="002F61E6"/>
    <w:rsid w:val="003001DF"/>
    <w:rsid w:val="00300A13"/>
    <w:rsid w:val="00306829"/>
    <w:rsid w:val="00306F4F"/>
    <w:rsid w:val="0030737E"/>
    <w:rsid w:val="00307668"/>
    <w:rsid w:val="00311E71"/>
    <w:rsid w:val="00312511"/>
    <w:rsid w:val="0031356E"/>
    <w:rsid w:val="00313FE4"/>
    <w:rsid w:val="00315786"/>
    <w:rsid w:val="00315D42"/>
    <w:rsid w:val="003164D7"/>
    <w:rsid w:val="003167F4"/>
    <w:rsid w:val="00316B43"/>
    <w:rsid w:val="003201F3"/>
    <w:rsid w:val="003206A9"/>
    <w:rsid w:val="00321302"/>
    <w:rsid w:val="003225BF"/>
    <w:rsid w:val="00323EED"/>
    <w:rsid w:val="0032631B"/>
    <w:rsid w:val="0032635E"/>
    <w:rsid w:val="003266CE"/>
    <w:rsid w:val="003267CB"/>
    <w:rsid w:val="00326BDA"/>
    <w:rsid w:val="00326D3D"/>
    <w:rsid w:val="00327841"/>
    <w:rsid w:val="00332392"/>
    <w:rsid w:val="00332BD3"/>
    <w:rsid w:val="00332E0E"/>
    <w:rsid w:val="003330D4"/>
    <w:rsid w:val="003341C8"/>
    <w:rsid w:val="00335325"/>
    <w:rsid w:val="00335521"/>
    <w:rsid w:val="0033611F"/>
    <w:rsid w:val="0034324E"/>
    <w:rsid w:val="0034415B"/>
    <w:rsid w:val="00344304"/>
    <w:rsid w:val="003445F5"/>
    <w:rsid w:val="003479C3"/>
    <w:rsid w:val="00350D3A"/>
    <w:rsid w:val="00351859"/>
    <w:rsid w:val="00351CFC"/>
    <w:rsid w:val="00352961"/>
    <w:rsid w:val="00352C3E"/>
    <w:rsid w:val="003534EF"/>
    <w:rsid w:val="00354030"/>
    <w:rsid w:val="0035496B"/>
    <w:rsid w:val="0035693D"/>
    <w:rsid w:val="00356DD4"/>
    <w:rsid w:val="00357544"/>
    <w:rsid w:val="0035779B"/>
    <w:rsid w:val="003606A7"/>
    <w:rsid w:val="003611CF"/>
    <w:rsid w:val="00361A69"/>
    <w:rsid w:val="00361B8C"/>
    <w:rsid w:val="003622F6"/>
    <w:rsid w:val="00362A60"/>
    <w:rsid w:val="0036429B"/>
    <w:rsid w:val="00364AA4"/>
    <w:rsid w:val="003658AF"/>
    <w:rsid w:val="0036790A"/>
    <w:rsid w:val="00370585"/>
    <w:rsid w:val="00371ECD"/>
    <w:rsid w:val="003720C1"/>
    <w:rsid w:val="00375C4A"/>
    <w:rsid w:val="0037625F"/>
    <w:rsid w:val="00376955"/>
    <w:rsid w:val="003777BB"/>
    <w:rsid w:val="00380FB2"/>
    <w:rsid w:val="00381141"/>
    <w:rsid w:val="00381A5B"/>
    <w:rsid w:val="00382632"/>
    <w:rsid w:val="00382B25"/>
    <w:rsid w:val="0038338A"/>
    <w:rsid w:val="0038347C"/>
    <w:rsid w:val="00383948"/>
    <w:rsid w:val="003839EA"/>
    <w:rsid w:val="003839F7"/>
    <w:rsid w:val="003844FC"/>
    <w:rsid w:val="00384A30"/>
    <w:rsid w:val="003856EC"/>
    <w:rsid w:val="003857C1"/>
    <w:rsid w:val="00390703"/>
    <w:rsid w:val="0039142F"/>
    <w:rsid w:val="003918A3"/>
    <w:rsid w:val="003925A3"/>
    <w:rsid w:val="00394B4D"/>
    <w:rsid w:val="00394B65"/>
    <w:rsid w:val="00395165"/>
    <w:rsid w:val="00395A12"/>
    <w:rsid w:val="00397290"/>
    <w:rsid w:val="00397857"/>
    <w:rsid w:val="00397CBC"/>
    <w:rsid w:val="003A02A4"/>
    <w:rsid w:val="003A046D"/>
    <w:rsid w:val="003A0C20"/>
    <w:rsid w:val="003A0E9D"/>
    <w:rsid w:val="003A13B6"/>
    <w:rsid w:val="003A1D75"/>
    <w:rsid w:val="003A1D89"/>
    <w:rsid w:val="003A23DF"/>
    <w:rsid w:val="003A27FD"/>
    <w:rsid w:val="003A2CC4"/>
    <w:rsid w:val="003A38B9"/>
    <w:rsid w:val="003A4189"/>
    <w:rsid w:val="003A475E"/>
    <w:rsid w:val="003A4DD8"/>
    <w:rsid w:val="003A50F8"/>
    <w:rsid w:val="003A547E"/>
    <w:rsid w:val="003A63B7"/>
    <w:rsid w:val="003A64DA"/>
    <w:rsid w:val="003A6FB1"/>
    <w:rsid w:val="003A7902"/>
    <w:rsid w:val="003B059B"/>
    <w:rsid w:val="003B0AEC"/>
    <w:rsid w:val="003B19ED"/>
    <w:rsid w:val="003B332F"/>
    <w:rsid w:val="003B36D1"/>
    <w:rsid w:val="003B58AD"/>
    <w:rsid w:val="003B616E"/>
    <w:rsid w:val="003B653C"/>
    <w:rsid w:val="003C09AE"/>
    <w:rsid w:val="003C0D50"/>
    <w:rsid w:val="003C1129"/>
    <w:rsid w:val="003C1B86"/>
    <w:rsid w:val="003C202B"/>
    <w:rsid w:val="003C2713"/>
    <w:rsid w:val="003C299F"/>
    <w:rsid w:val="003C2FEE"/>
    <w:rsid w:val="003C32D1"/>
    <w:rsid w:val="003C33C7"/>
    <w:rsid w:val="003C4CDF"/>
    <w:rsid w:val="003C57C7"/>
    <w:rsid w:val="003C58E3"/>
    <w:rsid w:val="003C5CE2"/>
    <w:rsid w:val="003C5FA5"/>
    <w:rsid w:val="003C63BC"/>
    <w:rsid w:val="003C71AA"/>
    <w:rsid w:val="003C76CF"/>
    <w:rsid w:val="003D0046"/>
    <w:rsid w:val="003D2358"/>
    <w:rsid w:val="003D2561"/>
    <w:rsid w:val="003D2C7B"/>
    <w:rsid w:val="003D4377"/>
    <w:rsid w:val="003D4EEE"/>
    <w:rsid w:val="003D56B8"/>
    <w:rsid w:val="003D5C74"/>
    <w:rsid w:val="003D69B1"/>
    <w:rsid w:val="003D7018"/>
    <w:rsid w:val="003D75E2"/>
    <w:rsid w:val="003E07DB"/>
    <w:rsid w:val="003E145C"/>
    <w:rsid w:val="003E1511"/>
    <w:rsid w:val="003E2F79"/>
    <w:rsid w:val="003E3201"/>
    <w:rsid w:val="003E3500"/>
    <w:rsid w:val="003E39D9"/>
    <w:rsid w:val="003E3AA7"/>
    <w:rsid w:val="003E3AB7"/>
    <w:rsid w:val="003E3FAC"/>
    <w:rsid w:val="003E665E"/>
    <w:rsid w:val="003E677B"/>
    <w:rsid w:val="003E6FF1"/>
    <w:rsid w:val="003F0053"/>
    <w:rsid w:val="003F2FCA"/>
    <w:rsid w:val="003F3059"/>
    <w:rsid w:val="003F322C"/>
    <w:rsid w:val="003F440F"/>
    <w:rsid w:val="003F5146"/>
    <w:rsid w:val="003F529C"/>
    <w:rsid w:val="003F5DF9"/>
    <w:rsid w:val="003F7148"/>
    <w:rsid w:val="003F7D1B"/>
    <w:rsid w:val="0040120E"/>
    <w:rsid w:val="00401E15"/>
    <w:rsid w:val="004029C8"/>
    <w:rsid w:val="0040347C"/>
    <w:rsid w:val="00404C07"/>
    <w:rsid w:val="00405345"/>
    <w:rsid w:val="00405FA5"/>
    <w:rsid w:val="00407199"/>
    <w:rsid w:val="00412DDB"/>
    <w:rsid w:val="00413011"/>
    <w:rsid w:val="00413738"/>
    <w:rsid w:val="00414E56"/>
    <w:rsid w:val="00415061"/>
    <w:rsid w:val="0041561A"/>
    <w:rsid w:val="00415B09"/>
    <w:rsid w:val="004163B5"/>
    <w:rsid w:val="0042016D"/>
    <w:rsid w:val="0042277C"/>
    <w:rsid w:val="004228FC"/>
    <w:rsid w:val="00422C08"/>
    <w:rsid w:val="0042309F"/>
    <w:rsid w:val="00423920"/>
    <w:rsid w:val="00424B18"/>
    <w:rsid w:val="00424FA9"/>
    <w:rsid w:val="00425E71"/>
    <w:rsid w:val="004261BF"/>
    <w:rsid w:val="004268D8"/>
    <w:rsid w:val="0042755A"/>
    <w:rsid w:val="004279FE"/>
    <w:rsid w:val="004308BD"/>
    <w:rsid w:val="004312D0"/>
    <w:rsid w:val="0043208B"/>
    <w:rsid w:val="00432354"/>
    <w:rsid w:val="004327AB"/>
    <w:rsid w:val="00432FAC"/>
    <w:rsid w:val="00433497"/>
    <w:rsid w:val="00433918"/>
    <w:rsid w:val="00435E68"/>
    <w:rsid w:val="0043755E"/>
    <w:rsid w:val="00437BE0"/>
    <w:rsid w:val="00437D7F"/>
    <w:rsid w:val="00437E0B"/>
    <w:rsid w:val="00441137"/>
    <w:rsid w:val="00441632"/>
    <w:rsid w:val="004438DD"/>
    <w:rsid w:val="004449F2"/>
    <w:rsid w:val="00446B83"/>
    <w:rsid w:val="00446CE7"/>
    <w:rsid w:val="00450FAE"/>
    <w:rsid w:val="00451787"/>
    <w:rsid w:val="00451C1B"/>
    <w:rsid w:val="00451E02"/>
    <w:rsid w:val="00451F83"/>
    <w:rsid w:val="00452AC3"/>
    <w:rsid w:val="00452B5E"/>
    <w:rsid w:val="00453897"/>
    <w:rsid w:val="00454CA4"/>
    <w:rsid w:val="004558A2"/>
    <w:rsid w:val="004563E5"/>
    <w:rsid w:val="004573E4"/>
    <w:rsid w:val="004574F3"/>
    <w:rsid w:val="0046264D"/>
    <w:rsid w:val="00462F21"/>
    <w:rsid w:val="00465457"/>
    <w:rsid w:val="0046588B"/>
    <w:rsid w:val="004671DB"/>
    <w:rsid w:val="00467FFB"/>
    <w:rsid w:val="00472DE7"/>
    <w:rsid w:val="004732FF"/>
    <w:rsid w:val="00473FA7"/>
    <w:rsid w:val="0047438E"/>
    <w:rsid w:val="00474811"/>
    <w:rsid w:val="00475479"/>
    <w:rsid w:val="00475C7E"/>
    <w:rsid w:val="00477F9F"/>
    <w:rsid w:val="00480F78"/>
    <w:rsid w:val="004814FF"/>
    <w:rsid w:val="00481932"/>
    <w:rsid w:val="004830BC"/>
    <w:rsid w:val="00483593"/>
    <w:rsid w:val="00483AE2"/>
    <w:rsid w:val="00483BA7"/>
    <w:rsid w:val="00485D69"/>
    <w:rsid w:val="00486DBA"/>
    <w:rsid w:val="00487063"/>
    <w:rsid w:val="004934A7"/>
    <w:rsid w:val="0049376F"/>
    <w:rsid w:val="00493946"/>
    <w:rsid w:val="00493D6A"/>
    <w:rsid w:val="00494443"/>
    <w:rsid w:val="00495D20"/>
    <w:rsid w:val="00497C48"/>
    <w:rsid w:val="004A0B9E"/>
    <w:rsid w:val="004A1E34"/>
    <w:rsid w:val="004A2F6B"/>
    <w:rsid w:val="004A4590"/>
    <w:rsid w:val="004A474C"/>
    <w:rsid w:val="004A4E95"/>
    <w:rsid w:val="004A5815"/>
    <w:rsid w:val="004A64CE"/>
    <w:rsid w:val="004A6983"/>
    <w:rsid w:val="004A699C"/>
    <w:rsid w:val="004A6A5A"/>
    <w:rsid w:val="004B1299"/>
    <w:rsid w:val="004B1AD2"/>
    <w:rsid w:val="004B2A9F"/>
    <w:rsid w:val="004B3D0B"/>
    <w:rsid w:val="004B4B19"/>
    <w:rsid w:val="004B60E8"/>
    <w:rsid w:val="004B6C17"/>
    <w:rsid w:val="004B7216"/>
    <w:rsid w:val="004C02EB"/>
    <w:rsid w:val="004C308D"/>
    <w:rsid w:val="004C380F"/>
    <w:rsid w:val="004C5F82"/>
    <w:rsid w:val="004C64BF"/>
    <w:rsid w:val="004C6A93"/>
    <w:rsid w:val="004C783C"/>
    <w:rsid w:val="004D045F"/>
    <w:rsid w:val="004D3093"/>
    <w:rsid w:val="004D3C81"/>
    <w:rsid w:val="004D3F89"/>
    <w:rsid w:val="004D4C39"/>
    <w:rsid w:val="004D5847"/>
    <w:rsid w:val="004D5E38"/>
    <w:rsid w:val="004D6AF3"/>
    <w:rsid w:val="004D6F97"/>
    <w:rsid w:val="004D71C8"/>
    <w:rsid w:val="004D7A21"/>
    <w:rsid w:val="004D7E68"/>
    <w:rsid w:val="004E0E58"/>
    <w:rsid w:val="004E2098"/>
    <w:rsid w:val="004E32EA"/>
    <w:rsid w:val="004E3BF9"/>
    <w:rsid w:val="004E5209"/>
    <w:rsid w:val="004E64AF"/>
    <w:rsid w:val="004E72E2"/>
    <w:rsid w:val="004E7D17"/>
    <w:rsid w:val="004F13E3"/>
    <w:rsid w:val="004F1D31"/>
    <w:rsid w:val="004F383E"/>
    <w:rsid w:val="004F5083"/>
    <w:rsid w:val="004F5179"/>
    <w:rsid w:val="004F55D0"/>
    <w:rsid w:val="004F564B"/>
    <w:rsid w:val="004F5AF7"/>
    <w:rsid w:val="004F6551"/>
    <w:rsid w:val="004F6DC1"/>
    <w:rsid w:val="004F720E"/>
    <w:rsid w:val="004F7658"/>
    <w:rsid w:val="004F7718"/>
    <w:rsid w:val="005021E9"/>
    <w:rsid w:val="0050341E"/>
    <w:rsid w:val="005042BC"/>
    <w:rsid w:val="005055D9"/>
    <w:rsid w:val="00506560"/>
    <w:rsid w:val="005065CD"/>
    <w:rsid w:val="00506D4A"/>
    <w:rsid w:val="00507CDF"/>
    <w:rsid w:val="005103A8"/>
    <w:rsid w:val="005103BF"/>
    <w:rsid w:val="00510826"/>
    <w:rsid w:val="005137DF"/>
    <w:rsid w:val="00514087"/>
    <w:rsid w:val="0051410E"/>
    <w:rsid w:val="00514900"/>
    <w:rsid w:val="00514E61"/>
    <w:rsid w:val="0051767B"/>
    <w:rsid w:val="00517AAE"/>
    <w:rsid w:val="00517CA8"/>
    <w:rsid w:val="00520274"/>
    <w:rsid w:val="0052290C"/>
    <w:rsid w:val="00522EF6"/>
    <w:rsid w:val="0052366D"/>
    <w:rsid w:val="005259D3"/>
    <w:rsid w:val="00527993"/>
    <w:rsid w:val="00530927"/>
    <w:rsid w:val="0053162F"/>
    <w:rsid w:val="005320EF"/>
    <w:rsid w:val="00532248"/>
    <w:rsid w:val="00532C3E"/>
    <w:rsid w:val="00533D28"/>
    <w:rsid w:val="005341B2"/>
    <w:rsid w:val="00534B18"/>
    <w:rsid w:val="00534ED0"/>
    <w:rsid w:val="00534FA8"/>
    <w:rsid w:val="00536B3E"/>
    <w:rsid w:val="00537659"/>
    <w:rsid w:val="00537971"/>
    <w:rsid w:val="00540178"/>
    <w:rsid w:val="00540772"/>
    <w:rsid w:val="005410EE"/>
    <w:rsid w:val="00541B65"/>
    <w:rsid w:val="005420FC"/>
    <w:rsid w:val="005424AA"/>
    <w:rsid w:val="00542988"/>
    <w:rsid w:val="00543AC1"/>
    <w:rsid w:val="005457EE"/>
    <w:rsid w:val="00546307"/>
    <w:rsid w:val="005463BF"/>
    <w:rsid w:val="0054737C"/>
    <w:rsid w:val="0054795B"/>
    <w:rsid w:val="005503BD"/>
    <w:rsid w:val="005509D4"/>
    <w:rsid w:val="00552BB7"/>
    <w:rsid w:val="005541F9"/>
    <w:rsid w:val="005552F5"/>
    <w:rsid w:val="00555822"/>
    <w:rsid w:val="00555E0D"/>
    <w:rsid w:val="00560874"/>
    <w:rsid w:val="00560AB8"/>
    <w:rsid w:val="00560B33"/>
    <w:rsid w:val="00560E61"/>
    <w:rsid w:val="00561066"/>
    <w:rsid w:val="0056114D"/>
    <w:rsid w:val="005617F8"/>
    <w:rsid w:val="00561A12"/>
    <w:rsid w:val="00561B3A"/>
    <w:rsid w:val="00561F60"/>
    <w:rsid w:val="005628DF"/>
    <w:rsid w:val="00563CB0"/>
    <w:rsid w:val="0056462A"/>
    <w:rsid w:val="00564640"/>
    <w:rsid w:val="005652EA"/>
    <w:rsid w:val="00565BAA"/>
    <w:rsid w:val="0057029A"/>
    <w:rsid w:val="00570898"/>
    <w:rsid w:val="005713FD"/>
    <w:rsid w:val="00571890"/>
    <w:rsid w:val="0057248E"/>
    <w:rsid w:val="00572827"/>
    <w:rsid w:val="00572BEB"/>
    <w:rsid w:val="00574683"/>
    <w:rsid w:val="005753DF"/>
    <w:rsid w:val="005757DF"/>
    <w:rsid w:val="00576AFE"/>
    <w:rsid w:val="00576BB1"/>
    <w:rsid w:val="00576C07"/>
    <w:rsid w:val="00577803"/>
    <w:rsid w:val="00577C16"/>
    <w:rsid w:val="005809D8"/>
    <w:rsid w:val="00580BCA"/>
    <w:rsid w:val="00580D5A"/>
    <w:rsid w:val="00582358"/>
    <w:rsid w:val="00582A95"/>
    <w:rsid w:val="0058417D"/>
    <w:rsid w:val="00584295"/>
    <w:rsid w:val="005849B9"/>
    <w:rsid w:val="00585A07"/>
    <w:rsid w:val="00585CF8"/>
    <w:rsid w:val="0058671B"/>
    <w:rsid w:val="00586D52"/>
    <w:rsid w:val="005874FC"/>
    <w:rsid w:val="005900FB"/>
    <w:rsid w:val="00591041"/>
    <w:rsid w:val="0059146A"/>
    <w:rsid w:val="00591D90"/>
    <w:rsid w:val="00592759"/>
    <w:rsid w:val="00593A71"/>
    <w:rsid w:val="00594C3B"/>
    <w:rsid w:val="0059533A"/>
    <w:rsid w:val="00595376"/>
    <w:rsid w:val="005957AD"/>
    <w:rsid w:val="005963BF"/>
    <w:rsid w:val="00596554"/>
    <w:rsid w:val="00597087"/>
    <w:rsid w:val="005A023E"/>
    <w:rsid w:val="005A12A6"/>
    <w:rsid w:val="005A1397"/>
    <w:rsid w:val="005A1C93"/>
    <w:rsid w:val="005A47DA"/>
    <w:rsid w:val="005A6AA5"/>
    <w:rsid w:val="005A6FA8"/>
    <w:rsid w:val="005B0751"/>
    <w:rsid w:val="005B0776"/>
    <w:rsid w:val="005B1269"/>
    <w:rsid w:val="005B1775"/>
    <w:rsid w:val="005B2746"/>
    <w:rsid w:val="005B3EE5"/>
    <w:rsid w:val="005B4521"/>
    <w:rsid w:val="005B53AC"/>
    <w:rsid w:val="005C0796"/>
    <w:rsid w:val="005C0B71"/>
    <w:rsid w:val="005C0D5E"/>
    <w:rsid w:val="005C2512"/>
    <w:rsid w:val="005C25CF"/>
    <w:rsid w:val="005C3CA4"/>
    <w:rsid w:val="005C3CB3"/>
    <w:rsid w:val="005C40ED"/>
    <w:rsid w:val="005C6201"/>
    <w:rsid w:val="005C7188"/>
    <w:rsid w:val="005D03EE"/>
    <w:rsid w:val="005D0853"/>
    <w:rsid w:val="005D102F"/>
    <w:rsid w:val="005D2282"/>
    <w:rsid w:val="005D3FD0"/>
    <w:rsid w:val="005D545A"/>
    <w:rsid w:val="005D6E63"/>
    <w:rsid w:val="005D6F6C"/>
    <w:rsid w:val="005E0E30"/>
    <w:rsid w:val="005E1FF2"/>
    <w:rsid w:val="005E2A79"/>
    <w:rsid w:val="005E2EC6"/>
    <w:rsid w:val="005E3F3F"/>
    <w:rsid w:val="005E4355"/>
    <w:rsid w:val="005E5754"/>
    <w:rsid w:val="005E596B"/>
    <w:rsid w:val="005E6DE2"/>
    <w:rsid w:val="005E7F60"/>
    <w:rsid w:val="005F04C8"/>
    <w:rsid w:val="005F089D"/>
    <w:rsid w:val="005F0CF4"/>
    <w:rsid w:val="005F2720"/>
    <w:rsid w:val="005F33C2"/>
    <w:rsid w:val="005F351B"/>
    <w:rsid w:val="005F3F86"/>
    <w:rsid w:val="005F4A1A"/>
    <w:rsid w:val="005F53A6"/>
    <w:rsid w:val="005F7148"/>
    <w:rsid w:val="006006E2"/>
    <w:rsid w:val="00600ACC"/>
    <w:rsid w:val="00600C00"/>
    <w:rsid w:val="00600CF1"/>
    <w:rsid w:val="00602C81"/>
    <w:rsid w:val="0060397A"/>
    <w:rsid w:val="00603C02"/>
    <w:rsid w:val="00603C9F"/>
    <w:rsid w:val="00604081"/>
    <w:rsid w:val="00605147"/>
    <w:rsid w:val="00606C0E"/>
    <w:rsid w:val="00607A5F"/>
    <w:rsid w:val="00607C08"/>
    <w:rsid w:val="006100C8"/>
    <w:rsid w:val="00610E18"/>
    <w:rsid w:val="00611E06"/>
    <w:rsid w:val="00611E85"/>
    <w:rsid w:val="006121C2"/>
    <w:rsid w:val="00612E49"/>
    <w:rsid w:val="00614FED"/>
    <w:rsid w:val="00615C6B"/>
    <w:rsid w:val="00621888"/>
    <w:rsid w:val="00622AB5"/>
    <w:rsid w:val="006230C7"/>
    <w:rsid w:val="006236F5"/>
    <w:rsid w:val="00626CC8"/>
    <w:rsid w:val="00627C10"/>
    <w:rsid w:val="0063035F"/>
    <w:rsid w:val="00630942"/>
    <w:rsid w:val="0063111A"/>
    <w:rsid w:val="00631353"/>
    <w:rsid w:val="00631AF1"/>
    <w:rsid w:val="00631BED"/>
    <w:rsid w:val="00631E1F"/>
    <w:rsid w:val="006323F0"/>
    <w:rsid w:val="00633565"/>
    <w:rsid w:val="006341B2"/>
    <w:rsid w:val="00634618"/>
    <w:rsid w:val="006359B7"/>
    <w:rsid w:val="00637E3D"/>
    <w:rsid w:val="00637FFB"/>
    <w:rsid w:val="006402F7"/>
    <w:rsid w:val="00640B57"/>
    <w:rsid w:val="00642813"/>
    <w:rsid w:val="0064379B"/>
    <w:rsid w:val="00645114"/>
    <w:rsid w:val="0064537E"/>
    <w:rsid w:val="0064679C"/>
    <w:rsid w:val="006467BD"/>
    <w:rsid w:val="006471D7"/>
    <w:rsid w:val="00647685"/>
    <w:rsid w:val="00651509"/>
    <w:rsid w:val="00653EAB"/>
    <w:rsid w:val="00655C75"/>
    <w:rsid w:val="00655CEB"/>
    <w:rsid w:val="00655F54"/>
    <w:rsid w:val="0065673B"/>
    <w:rsid w:val="00657090"/>
    <w:rsid w:val="00657D16"/>
    <w:rsid w:val="0066038A"/>
    <w:rsid w:val="00660636"/>
    <w:rsid w:val="00660EA6"/>
    <w:rsid w:val="006611EE"/>
    <w:rsid w:val="00661A0C"/>
    <w:rsid w:val="006621C8"/>
    <w:rsid w:val="00662C0A"/>
    <w:rsid w:val="0066317D"/>
    <w:rsid w:val="00663251"/>
    <w:rsid w:val="00663BE0"/>
    <w:rsid w:val="00665EFE"/>
    <w:rsid w:val="006666C1"/>
    <w:rsid w:val="00667A74"/>
    <w:rsid w:val="00672097"/>
    <w:rsid w:val="00672524"/>
    <w:rsid w:val="006729C9"/>
    <w:rsid w:val="00672A7D"/>
    <w:rsid w:val="00672A98"/>
    <w:rsid w:val="0067398E"/>
    <w:rsid w:val="00674319"/>
    <w:rsid w:val="0067437D"/>
    <w:rsid w:val="00674BB4"/>
    <w:rsid w:val="006757FA"/>
    <w:rsid w:val="00676631"/>
    <w:rsid w:val="0067775F"/>
    <w:rsid w:val="00680433"/>
    <w:rsid w:val="00680577"/>
    <w:rsid w:val="00681357"/>
    <w:rsid w:val="00681727"/>
    <w:rsid w:val="00682F63"/>
    <w:rsid w:val="00683D5A"/>
    <w:rsid w:val="00684CA0"/>
    <w:rsid w:val="006853A4"/>
    <w:rsid w:val="0068580E"/>
    <w:rsid w:val="00685F51"/>
    <w:rsid w:val="0069096F"/>
    <w:rsid w:val="00690D8C"/>
    <w:rsid w:val="00691672"/>
    <w:rsid w:val="00693FD8"/>
    <w:rsid w:val="006962D2"/>
    <w:rsid w:val="00697737"/>
    <w:rsid w:val="006A0413"/>
    <w:rsid w:val="006A16C8"/>
    <w:rsid w:val="006A2115"/>
    <w:rsid w:val="006A3337"/>
    <w:rsid w:val="006A3488"/>
    <w:rsid w:val="006A5D13"/>
    <w:rsid w:val="006A5F82"/>
    <w:rsid w:val="006A6CFE"/>
    <w:rsid w:val="006A72FC"/>
    <w:rsid w:val="006B1262"/>
    <w:rsid w:val="006B18D5"/>
    <w:rsid w:val="006B1FB7"/>
    <w:rsid w:val="006B2C70"/>
    <w:rsid w:val="006B3E3D"/>
    <w:rsid w:val="006B4131"/>
    <w:rsid w:val="006B4451"/>
    <w:rsid w:val="006B4B28"/>
    <w:rsid w:val="006B4E08"/>
    <w:rsid w:val="006B5048"/>
    <w:rsid w:val="006B6575"/>
    <w:rsid w:val="006C009E"/>
    <w:rsid w:val="006C1D44"/>
    <w:rsid w:val="006C21BC"/>
    <w:rsid w:val="006C3C95"/>
    <w:rsid w:val="006C705C"/>
    <w:rsid w:val="006D0FFB"/>
    <w:rsid w:val="006D26AD"/>
    <w:rsid w:val="006D27FF"/>
    <w:rsid w:val="006D3743"/>
    <w:rsid w:val="006D37B5"/>
    <w:rsid w:val="006D3FE9"/>
    <w:rsid w:val="006D44D2"/>
    <w:rsid w:val="006D519A"/>
    <w:rsid w:val="006D5B2B"/>
    <w:rsid w:val="006D620C"/>
    <w:rsid w:val="006D67A8"/>
    <w:rsid w:val="006D6B49"/>
    <w:rsid w:val="006E03CB"/>
    <w:rsid w:val="006E49D7"/>
    <w:rsid w:val="006E4EF1"/>
    <w:rsid w:val="006E50FE"/>
    <w:rsid w:val="006E516C"/>
    <w:rsid w:val="006E57A0"/>
    <w:rsid w:val="006E5BAC"/>
    <w:rsid w:val="006E6540"/>
    <w:rsid w:val="006E6DEA"/>
    <w:rsid w:val="006E76E0"/>
    <w:rsid w:val="006E7B16"/>
    <w:rsid w:val="006F0E3A"/>
    <w:rsid w:val="006F1E5E"/>
    <w:rsid w:val="006F2B7A"/>
    <w:rsid w:val="006F2ED5"/>
    <w:rsid w:val="006F3CDF"/>
    <w:rsid w:val="006F4270"/>
    <w:rsid w:val="006F472E"/>
    <w:rsid w:val="006F5F92"/>
    <w:rsid w:val="006F66A0"/>
    <w:rsid w:val="00700F9D"/>
    <w:rsid w:val="007014C2"/>
    <w:rsid w:val="00701FBB"/>
    <w:rsid w:val="00702FFB"/>
    <w:rsid w:val="0070317B"/>
    <w:rsid w:val="007035DE"/>
    <w:rsid w:val="00703AE8"/>
    <w:rsid w:val="00704402"/>
    <w:rsid w:val="00705D44"/>
    <w:rsid w:val="00706CFD"/>
    <w:rsid w:val="00706FF3"/>
    <w:rsid w:val="007071FF"/>
    <w:rsid w:val="00710243"/>
    <w:rsid w:val="00712400"/>
    <w:rsid w:val="007125F6"/>
    <w:rsid w:val="00712DB2"/>
    <w:rsid w:val="00714578"/>
    <w:rsid w:val="00715BB7"/>
    <w:rsid w:val="00715F12"/>
    <w:rsid w:val="00717AF7"/>
    <w:rsid w:val="00717E55"/>
    <w:rsid w:val="00717FFA"/>
    <w:rsid w:val="00721159"/>
    <w:rsid w:val="00721C4B"/>
    <w:rsid w:val="0072208B"/>
    <w:rsid w:val="00722429"/>
    <w:rsid w:val="00723468"/>
    <w:rsid w:val="0072411E"/>
    <w:rsid w:val="00724250"/>
    <w:rsid w:val="00725989"/>
    <w:rsid w:val="007268A0"/>
    <w:rsid w:val="00726F88"/>
    <w:rsid w:val="00727E92"/>
    <w:rsid w:val="00730F57"/>
    <w:rsid w:val="00732618"/>
    <w:rsid w:val="0073393E"/>
    <w:rsid w:val="0073396B"/>
    <w:rsid w:val="00734A8E"/>
    <w:rsid w:val="00735324"/>
    <w:rsid w:val="00740B92"/>
    <w:rsid w:val="00740C88"/>
    <w:rsid w:val="0074360F"/>
    <w:rsid w:val="0074362F"/>
    <w:rsid w:val="0074378C"/>
    <w:rsid w:val="007448BA"/>
    <w:rsid w:val="0074491D"/>
    <w:rsid w:val="00745C96"/>
    <w:rsid w:val="00745F47"/>
    <w:rsid w:val="00746188"/>
    <w:rsid w:val="007463F1"/>
    <w:rsid w:val="00746902"/>
    <w:rsid w:val="00746DEB"/>
    <w:rsid w:val="0074736F"/>
    <w:rsid w:val="00752CC0"/>
    <w:rsid w:val="00756979"/>
    <w:rsid w:val="00756DC2"/>
    <w:rsid w:val="00757A52"/>
    <w:rsid w:val="00761CEC"/>
    <w:rsid w:val="007626FE"/>
    <w:rsid w:val="00762710"/>
    <w:rsid w:val="00762E45"/>
    <w:rsid w:val="007642F8"/>
    <w:rsid w:val="00764A7B"/>
    <w:rsid w:val="00764AEC"/>
    <w:rsid w:val="00764BD4"/>
    <w:rsid w:val="00765A41"/>
    <w:rsid w:val="00765FFC"/>
    <w:rsid w:val="007677BD"/>
    <w:rsid w:val="00771DCD"/>
    <w:rsid w:val="00772661"/>
    <w:rsid w:val="007727A9"/>
    <w:rsid w:val="007731F2"/>
    <w:rsid w:val="007735C3"/>
    <w:rsid w:val="0077432C"/>
    <w:rsid w:val="0077464E"/>
    <w:rsid w:val="007763C4"/>
    <w:rsid w:val="00776470"/>
    <w:rsid w:val="00777231"/>
    <w:rsid w:val="007776BC"/>
    <w:rsid w:val="00780299"/>
    <w:rsid w:val="00780429"/>
    <w:rsid w:val="00780B99"/>
    <w:rsid w:val="0078231C"/>
    <w:rsid w:val="0078443E"/>
    <w:rsid w:val="00784812"/>
    <w:rsid w:val="00785892"/>
    <w:rsid w:val="00786006"/>
    <w:rsid w:val="00786D7D"/>
    <w:rsid w:val="007871BA"/>
    <w:rsid w:val="00790D9D"/>
    <w:rsid w:val="007924DA"/>
    <w:rsid w:val="007937D8"/>
    <w:rsid w:val="007939A7"/>
    <w:rsid w:val="00793DDF"/>
    <w:rsid w:val="00794C0D"/>
    <w:rsid w:val="00794C7D"/>
    <w:rsid w:val="00795405"/>
    <w:rsid w:val="00795C6E"/>
    <w:rsid w:val="00795E08"/>
    <w:rsid w:val="007A200E"/>
    <w:rsid w:val="007A2D28"/>
    <w:rsid w:val="007A3077"/>
    <w:rsid w:val="007A33C9"/>
    <w:rsid w:val="007A545A"/>
    <w:rsid w:val="007A5488"/>
    <w:rsid w:val="007A56C5"/>
    <w:rsid w:val="007A68FD"/>
    <w:rsid w:val="007A71CF"/>
    <w:rsid w:val="007B0033"/>
    <w:rsid w:val="007B0982"/>
    <w:rsid w:val="007B0F0F"/>
    <w:rsid w:val="007B21ED"/>
    <w:rsid w:val="007B2945"/>
    <w:rsid w:val="007B2B4C"/>
    <w:rsid w:val="007B2EF4"/>
    <w:rsid w:val="007B394D"/>
    <w:rsid w:val="007B4725"/>
    <w:rsid w:val="007B482B"/>
    <w:rsid w:val="007B4FC2"/>
    <w:rsid w:val="007B5C0A"/>
    <w:rsid w:val="007B65AA"/>
    <w:rsid w:val="007B6A5B"/>
    <w:rsid w:val="007B6E58"/>
    <w:rsid w:val="007B7291"/>
    <w:rsid w:val="007B73C8"/>
    <w:rsid w:val="007C0B9C"/>
    <w:rsid w:val="007C1474"/>
    <w:rsid w:val="007C1FBB"/>
    <w:rsid w:val="007C2B4D"/>
    <w:rsid w:val="007C3884"/>
    <w:rsid w:val="007C3E6D"/>
    <w:rsid w:val="007C4E33"/>
    <w:rsid w:val="007C529C"/>
    <w:rsid w:val="007C55EB"/>
    <w:rsid w:val="007C6011"/>
    <w:rsid w:val="007C6222"/>
    <w:rsid w:val="007D11F3"/>
    <w:rsid w:val="007D1846"/>
    <w:rsid w:val="007D2670"/>
    <w:rsid w:val="007D481C"/>
    <w:rsid w:val="007D5B91"/>
    <w:rsid w:val="007D6E65"/>
    <w:rsid w:val="007D707D"/>
    <w:rsid w:val="007D765E"/>
    <w:rsid w:val="007D76CB"/>
    <w:rsid w:val="007D76DF"/>
    <w:rsid w:val="007E0201"/>
    <w:rsid w:val="007E037F"/>
    <w:rsid w:val="007E0B46"/>
    <w:rsid w:val="007E13EE"/>
    <w:rsid w:val="007E202E"/>
    <w:rsid w:val="007E2BFF"/>
    <w:rsid w:val="007E3924"/>
    <w:rsid w:val="007E3B00"/>
    <w:rsid w:val="007E45F6"/>
    <w:rsid w:val="007E4A91"/>
    <w:rsid w:val="007E5C90"/>
    <w:rsid w:val="007E6A65"/>
    <w:rsid w:val="007E6F73"/>
    <w:rsid w:val="007E768E"/>
    <w:rsid w:val="007F1E26"/>
    <w:rsid w:val="007F2099"/>
    <w:rsid w:val="007F2362"/>
    <w:rsid w:val="007F318B"/>
    <w:rsid w:val="007F4A3B"/>
    <w:rsid w:val="007F5BE7"/>
    <w:rsid w:val="007F5C77"/>
    <w:rsid w:val="007F6365"/>
    <w:rsid w:val="007F64BB"/>
    <w:rsid w:val="007F729B"/>
    <w:rsid w:val="007F7780"/>
    <w:rsid w:val="0080027D"/>
    <w:rsid w:val="008035F2"/>
    <w:rsid w:val="0080405C"/>
    <w:rsid w:val="00804F74"/>
    <w:rsid w:val="008059A9"/>
    <w:rsid w:val="008059C4"/>
    <w:rsid w:val="008061AC"/>
    <w:rsid w:val="008063AF"/>
    <w:rsid w:val="008067FB"/>
    <w:rsid w:val="00806EF0"/>
    <w:rsid w:val="00810BCD"/>
    <w:rsid w:val="008124FF"/>
    <w:rsid w:val="00812A00"/>
    <w:rsid w:val="008132CF"/>
    <w:rsid w:val="00813939"/>
    <w:rsid w:val="008150EF"/>
    <w:rsid w:val="008157E3"/>
    <w:rsid w:val="00815F44"/>
    <w:rsid w:val="00816453"/>
    <w:rsid w:val="0081671F"/>
    <w:rsid w:val="00817712"/>
    <w:rsid w:val="00817728"/>
    <w:rsid w:val="0082140F"/>
    <w:rsid w:val="008216DC"/>
    <w:rsid w:val="00821EC1"/>
    <w:rsid w:val="00822FFB"/>
    <w:rsid w:val="0082318F"/>
    <w:rsid w:val="0082459F"/>
    <w:rsid w:val="0082667B"/>
    <w:rsid w:val="0082684A"/>
    <w:rsid w:val="00826899"/>
    <w:rsid w:val="0082771C"/>
    <w:rsid w:val="00827954"/>
    <w:rsid w:val="00832549"/>
    <w:rsid w:val="00833F2D"/>
    <w:rsid w:val="008343FA"/>
    <w:rsid w:val="0083547B"/>
    <w:rsid w:val="00835CCA"/>
    <w:rsid w:val="008367F8"/>
    <w:rsid w:val="00836904"/>
    <w:rsid w:val="00840181"/>
    <w:rsid w:val="0084213D"/>
    <w:rsid w:val="00843266"/>
    <w:rsid w:val="00843397"/>
    <w:rsid w:val="0084425A"/>
    <w:rsid w:val="008445DF"/>
    <w:rsid w:val="00845019"/>
    <w:rsid w:val="00845CE4"/>
    <w:rsid w:val="008461E8"/>
    <w:rsid w:val="00851144"/>
    <w:rsid w:val="0085434B"/>
    <w:rsid w:val="00855416"/>
    <w:rsid w:val="008562A2"/>
    <w:rsid w:val="00856B64"/>
    <w:rsid w:val="008606EA"/>
    <w:rsid w:val="00860D10"/>
    <w:rsid w:val="00861144"/>
    <w:rsid w:val="00861DD5"/>
    <w:rsid w:val="00863747"/>
    <w:rsid w:val="00864088"/>
    <w:rsid w:val="0086589B"/>
    <w:rsid w:val="00866F5D"/>
    <w:rsid w:val="00871B5A"/>
    <w:rsid w:val="00872A90"/>
    <w:rsid w:val="008732E3"/>
    <w:rsid w:val="0087340E"/>
    <w:rsid w:val="008742BC"/>
    <w:rsid w:val="008748FB"/>
    <w:rsid w:val="0087526F"/>
    <w:rsid w:val="00876C0C"/>
    <w:rsid w:val="00876F0C"/>
    <w:rsid w:val="0088035C"/>
    <w:rsid w:val="008808E7"/>
    <w:rsid w:val="00881930"/>
    <w:rsid w:val="008825D0"/>
    <w:rsid w:val="00882787"/>
    <w:rsid w:val="00882F94"/>
    <w:rsid w:val="008835F3"/>
    <w:rsid w:val="00883A62"/>
    <w:rsid w:val="0088417A"/>
    <w:rsid w:val="008849C2"/>
    <w:rsid w:val="00884B5D"/>
    <w:rsid w:val="0088550A"/>
    <w:rsid w:val="00885E15"/>
    <w:rsid w:val="008862EF"/>
    <w:rsid w:val="00887745"/>
    <w:rsid w:val="0089018F"/>
    <w:rsid w:val="00890F94"/>
    <w:rsid w:val="00891505"/>
    <w:rsid w:val="008916E3"/>
    <w:rsid w:val="00891895"/>
    <w:rsid w:val="00891AED"/>
    <w:rsid w:val="00892221"/>
    <w:rsid w:val="008925EB"/>
    <w:rsid w:val="00892A88"/>
    <w:rsid w:val="00894419"/>
    <w:rsid w:val="00894E41"/>
    <w:rsid w:val="00894EFA"/>
    <w:rsid w:val="00895775"/>
    <w:rsid w:val="00896B0C"/>
    <w:rsid w:val="0089700A"/>
    <w:rsid w:val="00897449"/>
    <w:rsid w:val="008974BD"/>
    <w:rsid w:val="008974E2"/>
    <w:rsid w:val="00897639"/>
    <w:rsid w:val="008A0CCD"/>
    <w:rsid w:val="008A1B0E"/>
    <w:rsid w:val="008A1E09"/>
    <w:rsid w:val="008A1FA8"/>
    <w:rsid w:val="008A288F"/>
    <w:rsid w:val="008A30E8"/>
    <w:rsid w:val="008A44D1"/>
    <w:rsid w:val="008A4C39"/>
    <w:rsid w:val="008A4E2D"/>
    <w:rsid w:val="008A53C4"/>
    <w:rsid w:val="008A6026"/>
    <w:rsid w:val="008A6B5F"/>
    <w:rsid w:val="008A7B06"/>
    <w:rsid w:val="008B0150"/>
    <w:rsid w:val="008B1364"/>
    <w:rsid w:val="008B20D7"/>
    <w:rsid w:val="008B2948"/>
    <w:rsid w:val="008B3CB4"/>
    <w:rsid w:val="008B4209"/>
    <w:rsid w:val="008B4218"/>
    <w:rsid w:val="008B4226"/>
    <w:rsid w:val="008B4DCC"/>
    <w:rsid w:val="008B621C"/>
    <w:rsid w:val="008B68E6"/>
    <w:rsid w:val="008B78CD"/>
    <w:rsid w:val="008B7994"/>
    <w:rsid w:val="008B7CBD"/>
    <w:rsid w:val="008B7F61"/>
    <w:rsid w:val="008C1253"/>
    <w:rsid w:val="008C2A36"/>
    <w:rsid w:val="008C30C8"/>
    <w:rsid w:val="008C3794"/>
    <w:rsid w:val="008C3F48"/>
    <w:rsid w:val="008C4247"/>
    <w:rsid w:val="008C46C2"/>
    <w:rsid w:val="008C64EB"/>
    <w:rsid w:val="008C7490"/>
    <w:rsid w:val="008C750D"/>
    <w:rsid w:val="008C7DBB"/>
    <w:rsid w:val="008D0A89"/>
    <w:rsid w:val="008D129C"/>
    <w:rsid w:val="008D15AB"/>
    <w:rsid w:val="008D217C"/>
    <w:rsid w:val="008D2448"/>
    <w:rsid w:val="008D2BA4"/>
    <w:rsid w:val="008D2BC7"/>
    <w:rsid w:val="008D3945"/>
    <w:rsid w:val="008D3CF3"/>
    <w:rsid w:val="008D42C4"/>
    <w:rsid w:val="008D44C8"/>
    <w:rsid w:val="008D4D31"/>
    <w:rsid w:val="008D5357"/>
    <w:rsid w:val="008D54A7"/>
    <w:rsid w:val="008D60D1"/>
    <w:rsid w:val="008D7DD6"/>
    <w:rsid w:val="008E0213"/>
    <w:rsid w:val="008E05AA"/>
    <w:rsid w:val="008E0DDF"/>
    <w:rsid w:val="008E1804"/>
    <w:rsid w:val="008E2012"/>
    <w:rsid w:val="008E3115"/>
    <w:rsid w:val="008E3151"/>
    <w:rsid w:val="008E39E3"/>
    <w:rsid w:val="008E3DAE"/>
    <w:rsid w:val="008E49A9"/>
    <w:rsid w:val="008E5045"/>
    <w:rsid w:val="008E5415"/>
    <w:rsid w:val="008E6816"/>
    <w:rsid w:val="008E6DBF"/>
    <w:rsid w:val="008E7FF5"/>
    <w:rsid w:val="008F0C4C"/>
    <w:rsid w:val="008F1111"/>
    <w:rsid w:val="008F1BE4"/>
    <w:rsid w:val="008F1EF3"/>
    <w:rsid w:val="008F51BE"/>
    <w:rsid w:val="008F6DF0"/>
    <w:rsid w:val="00900D12"/>
    <w:rsid w:val="009039D9"/>
    <w:rsid w:val="00903E27"/>
    <w:rsid w:val="00904BBC"/>
    <w:rsid w:val="00904FE8"/>
    <w:rsid w:val="009055BB"/>
    <w:rsid w:val="009062B0"/>
    <w:rsid w:val="00906354"/>
    <w:rsid w:val="00906933"/>
    <w:rsid w:val="00906B29"/>
    <w:rsid w:val="00906E0F"/>
    <w:rsid w:val="0090723B"/>
    <w:rsid w:val="00907B03"/>
    <w:rsid w:val="009108B4"/>
    <w:rsid w:val="0091096F"/>
    <w:rsid w:val="009111A5"/>
    <w:rsid w:val="009119F0"/>
    <w:rsid w:val="00911B35"/>
    <w:rsid w:val="00912C34"/>
    <w:rsid w:val="00913122"/>
    <w:rsid w:val="00913C64"/>
    <w:rsid w:val="00913FE8"/>
    <w:rsid w:val="00914CE0"/>
    <w:rsid w:val="0091565E"/>
    <w:rsid w:val="00915B25"/>
    <w:rsid w:val="00915D57"/>
    <w:rsid w:val="00915E1E"/>
    <w:rsid w:val="00916CE9"/>
    <w:rsid w:val="0092032A"/>
    <w:rsid w:val="009206B7"/>
    <w:rsid w:val="00920B31"/>
    <w:rsid w:val="009210E1"/>
    <w:rsid w:val="00921510"/>
    <w:rsid w:val="009229DE"/>
    <w:rsid w:val="00925CF3"/>
    <w:rsid w:val="00925D6E"/>
    <w:rsid w:val="009300D6"/>
    <w:rsid w:val="009303A2"/>
    <w:rsid w:val="009304EA"/>
    <w:rsid w:val="00932CDF"/>
    <w:rsid w:val="00933139"/>
    <w:rsid w:val="00933174"/>
    <w:rsid w:val="0093494B"/>
    <w:rsid w:val="009369E7"/>
    <w:rsid w:val="009375A3"/>
    <w:rsid w:val="00942CB4"/>
    <w:rsid w:val="00942DDE"/>
    <w:rsid w:val="0094345F"/>
    <w:rsid w:val="00944190"/>
    <w:rsid w:val="00945AB5"/>
    <w:rsid w:val="009464F0"/>
    <w:rsid w:val="009506AC"/>
    <w:rsid w:val="00950BB3"/>
    <w:rsid w:val="00950D71"/>
    <w:rsid w:val="00951417"/>
    <w:rsid w:val="0095151B"/>
    <w:rsid w:val="00952BC6"/>
    <w:rsid w:val="00952E70"/>
    <w:rsid w:val="009533E7"/>
    <w:rsid w:val="009542E4"/>
    <w:rsid w:val="00955973"/>
    <w:rsid w:val="009562A4"/>
    <w:rsid w:val="00957DB9"/>
    <w:rsid w:val="0096028B"/>
    <w:rsid w:val="009618D0"/>
    <w:rsid w:val="00961D74"/>
    <w:rsid w:val="00963F22"/>
    <w:rsid w:val="00965480"/>
    <w:rsid w:val="00965489"/>
    <w:rsid w:val="00965F1A"/>
    <w:rsid w:val="009678BD"/>
    <w:rsid w:val="00967C7D"/>
    <w:rsid w:val="00970305"/>
    <w:rsid w:val="00970FD5"/>
    <w:rsid w:val="009713D5"/>
    <w:rsid w:val="009715AE"/>
    <w:rsid w:val="00972612"/>
    <w:rsid w:val="00972886"/>
    <w:rsid w:val="00973FB1"/>
    <w:rsid w:val="00974A24"/>
    <w:rsid w:val="00975EDA"/>
    <w:rsid w:val="009765E1"/>
    <w:rsid w:val="0097700E"/>
    <w:rsid w:val="00977424"/>
    <w:rsid w:val="0097766B"/>
    <w:rsid w:val="00983D92"/>
    <w:rsid w:val="00983E10"/>
    <w:rsid w:val="0098572C"/>
    <w:rsid w:val="00985A55"/>
    <w:rsid w:val="00985AE4"/>
    <w:rsid w:val="00985D30"/>
    <w:rsid w:val="009864EE"/>
    <w:rsid w:val="00987041"/>
    <w:rsid w:val="0098755C"/>
    <w:rsid w:val="00987C03"/>
    <w:rsid w:val="00990B56"/>
    <w:rsid w:val="009912E4"/>
    <w:rsid w:val="00991650"/>
    <w:rsid w:val="009916A3"/>
    <w:rsid w:val="0099224E"/>
    <w:rsid w:val="0099310B"/>
    <w:rsid w:val="009934F1"/>
    <w:rsid w:val="00993F86"/>
    <w:rsid w:val="009961A5"/>
    <w:rsid w:val="009A0467"/>
    <w:rsid w:val="009A0C3A"/>
    <w:rsid w:val="009A101A"/>
    <w:rsid w:val="009A139A"/>
    <w:rsid w:val="009A207C"/>
    <w:rsid w:val="009A20EC"/>
    <w:rsid w:val="009A296B"/>
    <w:rsid w:val="009A40F0"/>
    <w:rsid w:val="009A5B97"/>
    <w:rsid w:val="009A7614"/>
    <w:rsid w:val="009A7638"/>
    <w:rsid w:val="009B1140"/>
    <w:rsid w:val="009B1A67"/>
    <w:rsid w:val="009B330A"/>
    <w:rsid w:val="009B5803"/>
    <w:rsid w:val="009B6371"/>
    <w:rsid w:val="009B7370"/>
    <w:rsid w:val="009B776C"/>
    <w:rsid w:val="009B7ABA"/>
    <w:rsid w:val="009C133A"/>
    <w:rsid w:val="009C1390"/>
    <w:rsid w:val="009C1BEF"/>
    <w:rsid w:val="009C1D49"/>
    <w:rsid w:val="009C3EA1"/>
    <w:rsid w:val="009C4F99"/>
    <w:rsid w:val="009C53FB"/>
    <w:rsid w:val="009C63B3"/>
    <w:rsid w:val="009C63CB"/>
    <w:rsid w:val="009C67CD"/>
    <w:rsid w:val="009C779B"/>
    <w:rsid w:val="009D09B5"/>
    <w:rsid w:val="009D0AE7"/>
    <w:rsid w:val="009D12B0"/>
    <w:rsid w:val="009D2206"/>
    <w:rsid w:val="009E08DA"/>
    <w:rsid w:val="009E1572"/>
    <w:rsid w:val="009E1C58"/>
    <w:rsid w:val="009E1CBA"/>
    <w:rsid w:val="009E3390"/>
    <w:rsid w:val="009E345F"/>
    <w:rsid w:val="009E3E34"/>
    <w:rsid w:val="009E3FAD"/>
    <w:rsid w:val="009E418E"/>
    <w:rsid w:val="009E4270"/>
    <w:rsid w:val="009E442A"/>
    <w:rsid w:val="009E44B3"/>
    <w:rsid w:val="009E4854"/>
    <w:rsid w:val="009E4C07"/>
    <w:rsid w:val="009E71FF"/>
    <w:rsid w:val="009E767A"/>
    <w:rsid w:val="009F1BD8"/>
    <w:rsid w:val="009F233A"/>
    <w:rsid w:val="009F3D06"/>
    <w:rsid w:val="009F3EF1"/>
    <w:rsid w:val="009F403D"/>
    <w:rsid w:val="009F436B"/>
    <w:rsid w:val="009F4805"/>
    <w:rsid w:val="009F4B47"/>
    <w:rsid w:val="009F5397"/>
    <w:rsid w:val="009F5629"/>
    <w:rsid w:val="009F6340"/>
    <w:rsid w:val="00A0067A"/>
    <w:rsid w:val="00A00B6B"/>
    <w:rsid w:val="00A02BC4"/>
    <w:rsid w:val="00A02D55"/>
    <w:rsid w:val="00A03707"/>
    <w:rsid w:val="00A04A76"/>
    <w:rsid w:val="00A06578"/>
    <w:rsid w:val="00A06FE8"/>
    <w:rsid w:val="00A1057F"/>
    <w:rsid w:val="00A10BE8"/>
    <w:rsid w:val="00A10E79"/>
    <w:rsid w:val="00A11911"/>
    <w:rsid w:val="00A1287C"/>
    <w:rsid w:val="00A1328F"/>
    <w:rsid w:val="00A143E7"/>
    <w:rsid w:val="00A14B6D"/>
    <w:rsid w:val="00A15ECD"/>
    <w:rsid w:val="00A17DED"/>
    <w:rsid w:val="00A236CF"/>
    <w:rsid w:val="00A24B59"/>
    <w:rsid w:val="00A251B1"/>
    <w:rsid w:val="00A25FC0"/>
    <w:rsid w:val="00A26212"/>
    <w:rsid w:val="00A277DC"/>
    <w:rsid w:val="00A31396"/>
    <w:rsid w:val="00A313C3"/>
    <w:rsid w:val="00A3181A"/>
    <w:rsid w:val="00A32552"/>
    <w:rsid w:val="00A32E7B"/>
    <w:rsid w:val="00A32EFB"/>
    <w:rsid w:val="00A33D39"/>
    <w:rsid w:val="00A342CB"/>
    <w:rsid w:val="00A347F0"/>
    <w:rsid w:val="00A36F6D"/>
    <w:rsid w:val="00A37081"/>
    <w:rsid w:val="00A3740F"/>
    <w:rsid w:val="00A37B24"/>
    <w:rsid w:val="00A37DE1"/>
    <w:rsid w:val="00A37E37"/>
    <w:rsid w:val="00A4073C"/>
    <w:rsid w:val="00A41308"/>
    <w:rsid w:val="00A43B1E"/>
    <w:rsid w:val="00A45D06"/>
    <w:rsid w:val="00A5397E"/>
    <w:rsid w:val="00A54B6B"/>
    <w:rsid w:val="00A56819"/>
    <w:rsid w:val="00A57151"/>
    <w:rsid w:val="00A57940"/>
    <w:rsid w:val="00A60F29"/>
    <w:rsid w:val="00A613EA"/>
    <w:rsid w:val="00A619D5"/>
    <w:rsid w:val="00A62A1D"/>
    <w:rsid w:val="00A647A7"/>
    <w:rsid w:val="00A65383"/>
    <w:rsid w:val="00A67C83"/>
    <w:rsid w:val="00A7080B"/>
    <w:rsid w:val="00A70DF4"/>
    <w:rsid w:val="00A71A42"/>
    <w:rsid w:val="00A72D22"/>
    <w:rsid w:val="00A73E09"/>
    <w:rsid w:val="00A746E5"/>
    <w:rsid w:val="00A74946"/>
    <w:rsid w:val="00A74CAA"/>
    <w:rsid w:val="00A758C4"/>
    <w:rsid w:val="00A80341"/>
    <w:rsid w:val="00A80C11"/>
    <w:rsid w:val="00A812EE"/>
    <w:rsid w:val="00A81389"/>
    <w:rsid w:val="00A824F9"/>
    <w:rsid w:val="00A83B5A"/>
    <w:rsid w:val="00A866B8"/>
    <w:rsid w:val="00A90FBC"/>
    <w:rsid w:val="00A944D4"/>
    <w:rsid w:val="00A94817"/>
    <w:rsid w:val="00A94F05"/>
    <w:rsid w:val="00A95B08"/>
    <w:rsid w:val="00A95C62"/>
    <w:rsid w:val="00A9691C"/>
    <w:rsid w:val="00A96E89"/>
    <w:rsid w:val="00AA03AD"/>
    <w:rsid w:val="00AA139E"/>
    <w:rsid w:val="00AA2424"/>
    <w:rsid w:val="00AA282C"/>
    <w:rsid w:val="00AA3C76"/>
    <w:rsid w:val="00AA4094"/>
    <w:rsid w:val="00AA4F9D"/>
    <w:rsid w:val="00AA502B"/>
    <w:rsid w:val="00AA5250"/>
    <w:rsid w:val="00AA5B62"/>
    <w:rsid w:val="00AA5FE1"/>
    <w:rsid w:val="00AA6219"/>
    <w:rsid w:val="00AB128E"/>
    <w:rsid w:val="00AB22E4"/>
    <w:rsid w:val="00AB2494"/>
    <w:rsid w:val="00AB43C5"/>
    <w:rsid w:val="00AB5A56"/>
    <w:rsid w:val="00AB650C"/>
    <w:rsid w:val="00AB6BF1"/>
    <w:rsid w:val="00AB6D69"/>
    <w:rsid w:val="00AB7191"/>
    <w:rsid w:val="00AB7B05"/>
    <w:rsid w:val="00AC0346"/>
    <w:rsid w:val="00AC2AB5"/>
    <w:rsid w:val="00AC2B8E"/>
    <w:rsid w:val="00AC3357"/>
    <w:rsid w:val="00AC34C9"/>
    <w:rsid w:val="00AC3B78"/>
    <w:rsid w:val="00AC4128"/>
    <w:rsid w:val="00AC5FC4"/>
    <w:rsid w:val="00AC6F1C"/>
    <w:rsid w:val="00AC79CE"/>
    <w:rsid w:val="00AD01AB"/>
    <w:rsid w:val="00AD0632"/>
    <w:rsid w:val="00AD15B8"/>
    <w:rsid w:val="00AD1CA0"/>
    <w:rsid w:val="00AD2587"/>
    <w:rsid w:val="00AD28F2"/>
    <w:rsid w:val="00AD292F"/>
    <w:rsid w:val="00AD298E"/>
    <w:rsid w:val="00AD2A1A"/>
    <w:rsid w:val="00AD2CA3"/>
    <w:rsid w:val="00AD3450"/>
    <w:rsid w:val="00AD38B5"/>
    <w:rsid w:val="00AD3B78"/>
    <w:rsid w:val="00AD52C0"/>
    <w:rsid w:val="00AD5D39"/>
    <w:rsid w:val="00AD61E5"/>
    <w:rsid w:val="00AD63EA"/>
    <w:rsid w:val="00AD67E2"/>
    <w:rsid w:val="00AD6A75"/>
    <w:rsid w:val="00AD6B8D"/>
    <w:rsid w:val="00AE14B4"/>
    <w:rsid w:val="00AE175D"/>
    <w:rsid w:val="00AE3BF1"/>
    <w:rsid w:val="00AE411E"/>
    <w:rsid w:val="00AE4AE1"/>
    <w:rsid w:val="00AE5A65"/>
    <w:rsid w:val="00AE6A68"/>
    <w:rsid w:val="00AF09B0"/>
    <w:rsid w:val="00AF2559"/>
    <w:rsid w:val="00AF2AC7"/>
    <w:rsid w:val="00AF2BA5"/>
    <w:rsid w:val="00AF4F8A"/>
    <w:rsid w:val="00AF52CE"/>
    <w:rsid w:val="00AF6891"/>
    <w:rsid w:val="00AF7B32"/>
    <w:rsid w:val="00B00781"/>
    <w:rsid w:val="00B010A5"/>
    <w:rsid w:val="00B0172F"/>
    <w:rsid w:val="00B02267"/>
    <w:rsid w:val="00B027D8"/>
    <w:rsid w:val="00B02D02"/>
    <w:rsid w:val="00B03F9E"/>
    <w:rsid w:val="00B044DD"/>
    <w:rsid w:val="00B045AC"/>
    <w:rsid w:val="00B0546E"/>
    <w:rsid w:val="00B062DB"/>
    <w:rsid w:val="00B0660D"/>
    <w:rsid w:val="00B06C23"/>
    <w:rsid w:val="00B07ACC"/>
    <w:rsid w:val="00B10A69"/>
    <w:rsid w:val="00B111B7"/>
    <w:rsid w:val="00B1206E"/>
    <w:rsid w:val="00B141D5"/>
    <w:rsid w:val="00B155B2"/>
    <w:rsid w:val="00B1626A"/>
    <w:rsid w:val="00B166CB"/>
    <w:rsid w:val="00B1727A"/>
    <w:rsid w:val="00B17660"/>
    <w:rsid w:val="00B17AC8"/>
    <w:rsid w:val="00B17DBF"/>
    <w:rsid w:val="00B2251D"/>
    <w:rsid w:val="00B22C7D"/>
    <w:rsid w:val="00B22FE2"/>
    <w:rsid w:val="00B2379B"/>
    <w:rsid w:val="00B2421B"/>
    <w:rsid w:val="00B24989"/>
    <w:rsid w:val="00B2606E"/>
    <w:rsid w:val="00B26435"/>
    <w:rsid w:val="00B268C9"/>
    <w:rsid w:val="00B27BBB"/>
    <w:rsid w:val="00B307EA"/>
    <w:rsid w:val="00B31A3D"/>
    <w:rsid w:val="00B32712"/>
    <w:rsid w:val="00B334E2"/>
    <w:rsid w:val="00B3408D"/>
    <w:rsid w:val="00B355BB"/>
    <w:rsid w:val="00B355C1"/>
    <w:rsid w:val="00B361A9"/>
    <w:rsid w:val="00B365D4"/>
    <w:rsid w:val="00B368F2"/>
    <w:rsid w:val="00B3738A"/>
    <w:rsid w:val="00B37861"/>
    <w:rsid w:val="00B37C8E"/>
    <w:rsid w:val="00B37D5D"/>
    <w:rsid w:val="00B40FC0"/>
    <w:rsid w:val="00B4368E"/>
    <w:rsid w:val="00B4378B"/>
    <w:rsid w:val="00B44C57"/>
    <w:rsid w:val="00B4592F"/>
    <w:rsid w:val="00B46013"/>
    <w:rsid w:val="00B47FEF"/>
    <w:rsid w:val="00B50D41"/>
    <w:rsid w:val="00B50FD3"/>
    <w:rsid w:val="00B52177"/>
    <w:rsid w:val="00B53F44"/>
    <w:rsid w:val="00B54384"/>
    <w:rsid w:val="00B562AC"/>
    <w:rsid w:val="00B57019"/>
    <w:rsid w:val="00B5717B"/>
    <w:rsid w:val="00B57D2F"/>
    <w:rsid w:val="00B609BA"/>
    <w:rsid w:val="00B60ED5"/>
    <w:rsid w:val="00B63513"/>
    <w:rsid w:val="00B635CC"/>
    <w:rsid w:val="00B637BE"/>
    <w:rsid w:val="00B64708"/>
    <w:rsid w:val="00B651F0"/>
    <w:rsid w:val="00B6529C"/>
    <w:rsid w:val="00B65A88"/>
    <w:rsid w:val="00B65F0F"/>
    <w:rsid w:val="00B666CB"/>
    <w:rsid w:val="00B66708"/>
    <w:rsid w:val="00B66E54"/>
    <w:rsid w:val="00B70092"/>
    <w:rsid w:val="00B70A58"/>
    <w:rsid w:val="00B70BBA"/>
    <w:rsid w:val="00B71CCA"/>
    <w:rsid w:val="00B72D8C"/>
    <w:rsid w:val="00B73159"/>
    <w:rsid w:val="00B73E40"/>
    <w:rsid w:val="00B74965"/>
    <w:rsid w:val="00B74AF4"/>
    <w:rsid w:val="00B74BE1"/>
    <w:rsid w:val="00B75CD8"/>
    <w:rsid w:val="00B77308"/>
    <w:rsid w:val="00B80B84"/>
    <w:rsid w:val="00B80D96"/>
    <w:rsid w:val="00B819BA"/>
    <w:rsid w:val="00B82984"/>
    <w:rsid w:val="00B82B3E"/>
    <w:rsid w:val="00B83857"/>
    <w:rsid w:val="00B84280"/>
    <w:rsid w:val="00B84D39"/>
    <w:rsid w:val="00B86833"/>
    <w:rsid w:val="00B87563"/>
    <w:rsid w:val="00B875ED"/>
    <w:rsid w:val="00B90DE2"/>
    <w:rsid w:val="00B91FF8"/>
    <w:rsid w:val="00B926BD"/>
    <w:rsid w:val="00B92C8A"/>
    <w:rsid w:val="00B92FEE"/>
    <w:rsid w:val="00B934F3"/>
    <w:rsid w:val="00B93EA1"/>
    <w:rsid w:val="00B94C8A"/>
    <w:rsid w:val="00B96358"/>
    <w:rsid w:val="00B96C17"/>
    <w:rsid w:val="00BA0FEC"/>
    <w:rsid w:val="00BA18A2"/>
    <w:rsid w:val="00BA226E"/>
    <w:rsid w:val="00BA37B3"/>
    <w:rsid w:val="00BA3ED4"/>
    <w:rsid w:val="00BA439F"/>
    <w:rsid w:val="00BA5519"/>
    <w:rsid w:val="00BA59E9"/>
    <w:rsid w:val="00BA69B2"/>
    <w:rsid w:val="00BA6CA7"/>
    <w:rsid w:val="00BA6D77"/>
    <w:rsid w:val="00BA6EA3"/>
    <w:rsid w:val="00BA7490"/>
    <w:rsid w:val="00BA7F54"/>
    <w:rsid w:val="00BB14A6"/>
    <w:rsid w:val="00BB200B"/>
    <w:rsid w:val="00BB2270"/>
    <w:rsid w:val="00BB2798"/>
    <w:rsid w:val="00BB28A0"/>
    <w:rsid w:val="00BB45AE"/>
    <w:rsid w:val="00BB47ED"/>
    <w:rsid w:val="00BB5834"/>
    <w:rsid w:val="00BB61E6"/>
    <w:rsid w:val="00BB65DA"/>
    <w:rsid w:val="00BB7473"/>
    <w:rsid w:val="00BB757E"/>
    <w:rsid w:val="00BC0CD9"/>
    <w:rsid w:val="00BC1323"/>
    <w:rsid w:val="00BC178A"/>
    <w:rsid w:val="00BC1A17"/>
    <w:rsid w:val="00BC21B8"/>
    <w:rsid w:val="00BC2C61"/>
    <w:rsid w:val="00BC38F4"/>
    <w:rsid w:val="00BC3AC3"/>
    <w:rsid w:val="00BC3AE3"/>
    <w:rsid w:val="00BC6ECF"/>
    <w:rsid w:val="00BC7187"/>
    <w:rsid w:val="00BD00C6"/>
    <w:rsid w:val="00BD0A56"/>
    <w:rsid w:val="00BD20A9"/>
    <w:rsid w:val="00BD41B4"/>
    <w:rsid w:val="00BE01CF"/>
    <w:rsid w:val="00BE1123"/>
    <w:rsid w:val="00BE1266"/>
    <w:rsid w:val="00BE12FA"/>
    <w:rsid w:val="00BE209D"/>
    <w:rsid w:val="00BE3655"/>
    <w:rsid w:val="00BE4479"/>
    <w:rsid w:val="00BE50D7"/>
    <w:rsid w:val="00BE7767"/>
    <w:rsid w:val="00BE783F"/>
    <w:rsid w:val="00BF08F9"/>
    <w:rsid w:val="00BF12C1"/>
    <w:rsid w:val="00BF24DD"/>
    <w:rsid w:val="00BF345C"/>
    <w:rsid w:val="00BF3C10"/>
    <w:rsid w:val="00BF40C7"/>
    <w:rsid w:val="00BF5524"/>
    <w:rsid w:val="00C014D3"/>
    <w:rsid w:val="00C015A8"/>
    <w:rsid w:val="00C03127"/>
    <w:rsid w:val="00C05934"/>
    <w:rsid w:val="00C05F29"/>
    <w:rsid w:val="00C06F62"/>
    <w:rsid w:val="00C076F5"/>
    <w:rsid w:val="00C11D95"/>
    <w:rsid w:val="00C11F63"/>
    <w:rsid w:val="00C127E9"/>
    <w:rsid w:val="00C12949"/>
    <w:rsid w:val="00C13890"/>
    <w:rsid w:val="00C13C26"/>
    <w:rsid w:val="00C1447D"/>
    <w:rsid w:val="00C14774"/>
    <w:rsid w:val="00C15B2C"/>
    <w:rsid w:val="00C16A4C"/>
    <w:rsid w:val="00C207E5"/>
    <w:rsid w:val="00C20A47"/>
    <w:rsid w:val="00C2184C"/>
    <w:rsid w:val="00C219C9"/>
    <w:rsid w:val="00C23671"/>
    <w:rsid w:val="00C243D9"/>
    <w:rsid w:val="00C24658"/>
    <w:rsid w:val="00C24CD9"/>
    <w:rsid w:val="00C259FF"/>
    <w:rsid w:val="00C25DC9"/>
    <w:rsid w:val="00C26067"/>
    <w:rsid w:val="00C26276"/>
    <w:rsid w:val="00C26726"/>
    <w:rsid w:val="00C26B1B"/>
    <w:rsid w:val="00C277B0"/>
    <w:rsid w:val="00C27916"/>
    <w:rsid w:val="00C323F3"/>
    <w:rsid w:val="00C32BB2"/>
    <w:rsid w:val="00C33120"/>
    <w:rsid w:val="00C346D2"/>
    <w:rsid w:val="00C369F0"/>
    <w:rsid w:val="00C371B1"/>
    <w:rsid w:val="00C377CE"/>
    <w:rsid w:val="00C37F17"/>
    <w:rsid w:val="00C40B9C"/>
    <w:rsid w:val="00C40EF5"/>
    <w:rsid w:val="00C440FC"/>
    <w:rsid w:val="00C44396"/>
    <w:rsid w:val="00C4458D"/>
    <w:rsid w:val="00C454EF"/>
    <w:rsid w:val="00C45C8A"/>
    <w:rsid w:val="00C476D8"/>
    <w:rsid w:val="00C50605"/>
    <w:rsid w:val="00C516CE"/>
    <w:rsid w:val="00C519AC"/>
    <w:rsid w:val="00C527E7"/>
    <w:rsid w:val="00C5286E"/>
    <w:rsid w:val="00C53049"/>
    <w:rsid w:val="00C53700"/>
    <w:rsid w:val="00C53D5B"/>
    <w:rsid w:val="00C53E93"/>
    <w:rsid w:val="00C5463A"/>
    <w:rsid w:val="00C54AF8"/>
    <w:rsid w:val="00C55A98"/>
    <w:rsid w:val="00C564C5"/>
    <w:rsid w:val="00C567E5"/>
    <w:rsid w:val="00C56952"/>
    <w:rsid w:val="00C5732F"/>
    <w:rsid w:val="00C6038F"/>
    <w:rsid w:val="00C6135A"/>
    <w:rsid w:val="00C61C67"/>
    <w:rsid w:val="00C6216A"/>
    <w:rsid w:val="00C623C0"/>
    <w:rsid w:val="00C62EDB"/>
    <w:rsid w:val="00C639F1"/>
    <w:rsid w:val="00C63B82"/>
    <w:rsid w:val="00C6407F"/>
    <w:rsid w:val="00C64DB9"/>
    <w:rsid w:val="00C65018"/>
    <w:rsid w:val="00C654F0"/>
    <w:rsid w:val="00C66D5C"/>
    <w:rsid w:val="00C678ED"/>
    <w:rsid w:val="00C67B75"/>
    <w:rsid w:val="00C708E4"/>
    <w:rsid w:val="00C717FD"/>
    <w:rsid w:val="00C75369"/>
    <w:rsid w:val="00C75862"/>
    <w:rsid w:val="00C80A2A"/>
    <w:rsid w:val="00C80D9B"/>
    <w:rsid w:val="00C82C6E"/>
    <w:rsid w:val="00C84175"/>
    <w:rsid w:val="00C85388"/>
    <w:rsid w:val="00C85FEC"/>
    <w:rsid w:val="00C87395"/>
    <w:rsid w:val="00C901F5"/>
    <w:rsid w:val="00C90B93"/>
    <w:rsid w:val="00C90CA1"/>
    <w:rsid w:val="00C911DF"/>
    <w:rsid w:val="00C91430"/>
    <w:rsid w:val="00C91ADC"/>
    <w:rsid w:val="00C93D55"/>
    <w:rsid w:val="00C94362"/>
    <w:rsid w:val="00C94EB0"/>
    <w:rsid w:val="00C956B7"/>
    <w:rsid w:val="00C96186"/>
    <w:rsid w:val="00C961FE"/>
    <w:rsid w:val="00C9710D"/>
    <w:rsid w:val="00C97DC1"/>
    <w:rsid w:val="00CA0D24"/>
    <w:rsid w:val="00CA116F"/>
    <w:rsid w:val="00CA195D"/>
    <w:rsid w:val="00CA206B"/>
    <w:rsid w:val="00CA49ED"/>
    <w:rsid w:val="00CA4AD5"/>
    <w:rsid w:val="00CA5B96"/>
    <w:rsid w:val="00CA6D80"/>
    <w:rsid w:val="00CA7C3C"/>
    <w:rsid w:val="00CB058A"/>
    <w:rsid w:val="00CB28BD"/>
    <w:rsid w:val="00CB2AB4"/>
    <w:rsid w:val="00CB42AD"/>
    <w:rsid w:val="00CB55E1"/>
    <w:rsid w:val="00CB60E5"/>
    <w:rsid w:val="00CB6646"/>
    <w:rsid w:val="00CC02CC"/>
    <w:rsid w:val="00CC0891"/>
    <w:rsid w:val="00CC0D33"/>
    <w:rsid w:val="00CC2273"/>
    <w:rsid w:val="00CC2F46"/>
    <w:rsid w:val="00CC4B2D"/>
    <w:rsid w:val="00CC5411"/>
    <w:rsid w:val="00CC5875"/>
    <w:rsid w:val="00CC5A7A"/>
    <w:rsid w:val="00CC6A6A"/>
    <w:rsid w:val="00CC6C22"/>
    <w:rsid w:val="00CD2669"/>
    <w:rsid w:val="00CD2F66"/>
    <w:rsid w:val="00CD3B80"/>
    <w:rsid w:val="00CD467E"/>
    <w:rsid w:val="00CD607E"/>
    <w:rsid w:val="00CD78F3"/>
    <w:rsid w:val="00CE0638"/>
    <w:rsid w:val="00CE1E91"/>
    <w:rsid w:val="00CE3843"/>
    <w:rsid w:val="00CE3ABB"/>
    <w:rsid w:val="00CE409F"/>
    <w:rsid w:val="00CE56B2"/>
    <w:rsid w:val="00CE631A"/>
    <w:rsid w:val="00CE64F9"/>
    <w:rsid w:val="00CE68A9"/>
    <w:rsid w:val="00CE69F9"/>
    <w:rsid w:val="00CE7308"/>
    <w:rsid w:val="00CF02EE"/>
    <w:rsid w:val="00CF0660"/>
    <w:rsid w:val="00CF14E2"/>
    <w:rsid w:val="00CF2E04"/>
    <w:rsid w:val="00CF31E6"/>
    <w:rsid w:val="00CF5ADB"/>
    <w:rsid w:val="00CF6A5C"/>
    <w:rsid w:val="00D00013"/>
    <w:rsid w:val="00D017A8"/>
    <w:rsid w:val="00D02C05"/>
    <w:rsid w:val="00D03C8C"/>
    <w:rsid w:val="00D05822"/>
    <w:rsid w:val="00D05ED6"/>
    <w:rsid w:val="00D06FDE"/>
    <w:rsid w:val="00D07787"/>
    <w:rsid w:val="00D10ADD"/>
    <w:rsid w:val="00D10D13"/>
    <w:rsid w:val="00D11F23"/>
    <w:rsid w:val="00D1224B"/>
    <w:rsid w:val="00D13802"/>
    <w:rsid w:val="00D14FAE"/>
    <w:rsid w:val="00D15BA7"/>
    <w:rsid w:val="00D15E60"/>
    <w:rsid w:val="00D16F6C"/>
    <w:rsid w:val="00D17907"/>
    <w:rsid w:val="00D17C07"/>
    <w:rsid w:val="00D17F04"/>
    <w:rsid w:val="00D20956"/>
    <w:rsid w:val="00D213C4"/>
    <w:rsid w:val="00D22C20"/>
    <w:rsid w:val="00D23187"/>
    <w:rsid w:val="00D232ED"/>
    <w:rsid w:val="00D235E8"/>
    <w:rsid w:val="00D23BC2"/>
    <w:rsid w:val="00D2446D"/>
    <w:rsid w:val="00D25747"/>
    <w:rsid w:val="00D25B0D"/>
    <w:rsid w:val="00D2610D"/>
    <w:rsid w:val="00D27035"/>
    <w:rsid w:val="00D30179"/>
    <w:rsid w:val="00D30A6D"/>
    <w:rsid w:val="00D3148A"/>
    <w:rsid w:val="00D318B5"/>
    <w:rsid w:val="00D31B22"/>
    <w:rsid w:val="00D31FA8"/>
    <w:rsid w:val="00D32364"/>
    <w:rsid w:val="00D35E4D"/>
    <w:rsid w:val="00D3607B"/>
    <w:rsid w:val="00D36B04"/>
    <w:rsid w:val="00D3761B"/>
    <w:rsid w:val="00D376BC"/>
    <w:rsid w:val="00D37736"/>
    <w:rsid w:val="00D37BB2"/>
    <w:rsid w:val="00D4116B"/>
    <w:rsid w:val="00D41AE7"/>
    <w:rsid w:val="00D42323"/>
    <w:rsid w:val="00D42D33"/>
    <w:rsid w:val="00D45820"/>
    <w:rsid w:val="00D45F2D"/>
    <w:rsid w:val="00D46069"/>
    <w:rsid w:val="00D46586"/>
    <w:rsid w:val="00D500F9"/>
    <w:rsid w:val="00D50137"/>
    <w:rsid w:val="00D511BD"/>
    <w:rsid w:val="00D51722"/>
    <w:rsid w:val="00D520DF"/>
    <w:rsid w:val="00D53686"/>
    <w:rsid w:val="00D54A87"/>
    <w:rsid w:val="00D552BE"/>
    <w:rsid w:val="00D5625C"/>
    <w:rsid w:val="00D5648D"/>
    <w:rsid w:val="00D56511"/>
    <w:rsid w:val="00D56AF5"/>
    <w:rsid w:val="00D57C3A"/>
    <w:rsid w:val="00D6087C"/>
    <w:rsid w:val="00D60E49"/>
    <w:rsid w:val="00D628A5"/>
    <w:rsid w:val="00D67195"/>
    <w:rsid w:val="00D67481"/>
    <w:rsid w:val="00D726A7"/>
    <w:rsid w:val="00D73B9F"/>
    <w:rsid w:val="00D7472A"/>
    <w:rsid w:val="00D7475C"/>
    <w:rsid w:val="00D74FB3"/>
    <w:rsid w:val="00D76F1D"/>
    <w:rsid w:val="00D800C1"/>
    <w:rsid w:val="00D80DD8"/>
    <w:rsid w:val="00D81781"/>
    <w:rsid w:val="00D81C7C"/>
    <w:rsid w:val="00D820D0"/>
    <w:rsid w:val="00D82795"/>
    <w:rsid w:val="00D832AD"/>
    <w:rsid w:val="00D839DE"/>
    <w:rsid w:val="00D8400B"/>
    <w:rsid w:val="00D86410"/>
    <w:rsid w:val="00D86E77"/>
    <w:rsid w:val="00D90BD3"/>
    <w:rsid w:val="00D90EB8"/>
    <w:rsid w:val="00D910A0"/>
    <w:rsid w:val="00D91EAD"/>
    <w:rsid w:val="00D92729"/>
    <w:rsid w:val="00D9349F"/>
    <w:rsid w:val="00D9395A"/>
    <w:rsid w:val="00D960BE"/>
    <w:rsid w:val="00D963EB"/>
    <w:rsid w:val="00D969CC"/>
    <w:rsid w:val="00D97643"/>
    <w:rsid w:val="00D977ED"/>
    <w:rsid w:val="00DA0444"/>
    <w:rsid w:val="00DA13AB"/>
    <w:rsid w:val="00DA1CF1"/>
    <w:rsid w:val="00DA2319"/>
    <w:rsid w:val="00DA28D1"/>
    <w:rsid w:val="00DA40D8"/>
    <w:rsid w:val="00DA58A0"/>
    <w:rsid w:val="00DA7B92"/>
    <w:rsid w:val="00DB0CD9"/>
    <w:rsid w:val="00DB1F46"/>
    <w:rsid w:val="00DB2512"/>
    <w:rsid w:val="00DB3AD8"/>
    <w:rsid w:val="00DB570E"/>
    <w:rsid w:val="00DB5B78"/>
    <w:rsid w:val="00DB6628"/>
    <w:rsid w:val="00DB7C5E"/>
    <w:rsid w:val="00DB7DC5"/>
    <w:rsid w:val="00DC0A23"/>
    <w:rsid w:val="00DC1F6A"/>
    <w:rsid w:val="00DC2CAD"/>
    <w:rsid w:val="00DC335F"/>
    <w:rsid w:val="00DC34F6"/>
    <w:rsid w:val="00DC44BF"/>
    <w:rsid w:val="00DC488E"/>
    <w:rsid w:val="00DC6923"/>
    <w:rsid w:val="00DC6A1B"/>
    <w:rsid w:val="00DC73C8"/>
    <w:rsid w:val="00DD0372"/>
    <w:rsid w:val="00DD2954"/>
    <w:rsid w:val="00DD2A7E"/>
    <w:rsid w:val="00DD33DA"/>
    <w:rsid w:val="00DD349D"/>
    <w:rsid w:val="00DD3B00"/>
    <w:rsid w:val="00DD4167"/>
    <w:rsid w:val="00DD4C63"/>
    <w:rsid w:val="00DD54DC"/>
    <w:rsid w:val="00DD5CBD"/>
    <w:rsid w:val="00DD5EC9"/>
    <w:rsid w:val="00DD70BA"/>
    <w:rsid w:val="00DD7C83"/>
    <w:rsid w:val="00DD7D82"/>
    <w:rsid w:val="00DE0DF9"/>
    <w:rsid w:val="00DE1B98"/>
    <w:rsid w:val="00DE217D"/>
    <w:rsid w:val="00DE24F1"/>
    <w:rsid w:val="00DE2DC0"/>
    <w:rsid w:val="00DE2DF3"/>
    <w:rsid w:val="00DE381F"/>
    <w:rsid w:val="00DE3D26"/>
    <w:rsid w:val="00DE4D16"/>
    <w:rsid w:val="00DE731F"/>
    <w:rsid w:val="00DE797B"/>
    <w:rsid w:val="00DE7B5F"/>
    <w:rsid w:val="00DE7D84"/>
    <w:rsid w:val="00DE7F04"/>
    <w:rsid w:val="00DF04B4"/>
    <w:rsid w:val="00DF1019"/>
    <w:rsid w:val="00DF1A40"/>
    <w:rsid w:val="00DF40CF"/>
    <w:rsid w:val="00DF42AD"/>
    <w:rsid w:val="00DF55E5"/>
    <w:rsid w:val="00DF6490"/>
    <w:rsid w:val="00DF7114"/>
    <w:rsid w:val="00DF7389"/>
    <w:rsid w:val="00DF7474"/>
    <w:rsid w:val="00DF7903"/>
    <w:rsid w:val="00DF7D99"/>
    <w:rsid w:val="00DF7EDA"/>
    <w:rsid w:val="00E0037F"/>
    <w:rsid w:val="00E009AD"/>
    <w:rsid w:val="00E019AE"/>
    <w:rsid w:val="00E03AD3"/>
    <w:rsid w:val="00E03C17"/>
    <w:rsid w:val="00E04287"/>
    <w:rsid w:val="00E042CA"/>
    <w:rsid w:val="00E049D3"/>
    <w:rsid w:val="00E0504A"/>
    <w:rsid w:val="00E05457"/>
    <w:rsid w:val="00E055B1"/>
    <w:rsid w:val="00E06E8A"/>
    <w:rsid w:val="00E100B7"/>
    <w:rsid w:val="00E101B2"/>
    <w:rsid w:val="00E11CC0"/>
    <w:rsid w:val="00E12A20"/>
    <w:rsid w:val="00E12A67"/>
    <w:rsid w:val="00E14E80"/>
    <w:rsid w:val="00E158E5"/>
    <w:rsid w:val="00E15B96"/>
    <w:rsid w:val="00E161A1"/>
    <w:rsid w:val="00E16F21"/>
    <w:rsid w:val="00E173D4"/>
    <w:rsid w:val="00E17CF6"/>
    <w:rsid w:val="00E20A8C"/>
    <w:rsid w:val="00E20CCE"/>
    <w:rsid w:val="00E243C7"/>
    <w:rsid w:val="00E245CC"/>
    <w:rsid w:val="00E24833"/>
    <w:rsid w:val="00E25162"/>
    <w:rsid w:val="00E25941"/>
    <w:rsid w:val="00E259BF"/>
    <w:rsid w:val="00E259F3"/>
    <w:rsid w:val="00E306E6"/>
    <w:rsid w:val="00E32907"/>
    <w:rsid w:val="00E32A90"/>
    <w:rsid w:val="00E32B72"/>
    <w:rsid w:val="00E33524"/>
    <w:rsid w:val="00E339F3"/>
    <w:rsid w:val="00E3400F"/>
    <w:rsid w:val="00E34BA9"/>
    <w:rsid w:val="00E35820"/>
    <w:rsid w:val="00E36661"/>
    <w:rsid w:val="00E37DC1"/>
    <w:rsid w:val="00E4011C"/>
    <w:rsid w:val="00E41CE5"/>
    <w:rsid w:val="00E422CA"/>
    <w:rsid w:val="00E43223"/>
    <w:rsid w:val="00E4341B"/>
    <w:rsid w:val="00E43720"/>
    <w:rsid w:val="00E438A6"/>
    <w:rsid w:val="00E44047"/>
    <w:rsid w:val="00E45FB4"/>
    <w:rsid w:val="00E4680E"/>
    <w:rsid w:val="00E50232"/>
    <w:rsid w:val="00E512D1"/>
    <w:rsid w:val="00E512FA"/>
    <w:rsid w:val="00E51949"/>
    <w:rsid w:val="00E525C0"/>
    <w:rsid w:val="00E5391D"/>
    <w:rsid w:val="00E5640C"/>
    <w:rsid w:val="00E56C99"/>
    <w:rsid w:val="00E6030E"/>
    <w:rsid w:val="00E60AFA"/>
    <w:rsid w:val="00E60D85"/>
    <w:rsid w:val="00E60F37"/>
    <w:rsid w:val="00E614B0"/>
    <w:rsid w:val="00E61A54"/>
    <w:rsid w:val="00E63777"/>
    <w:rsid w:val="00E64CD6"/>
    <w:rsid w:val="00E64E30"/>
    <w:rsid w:val="00E6621B"/>
    <w:rsid w:val="00E70F59"/>
    <w:rsid w:val="00E71E2B"/>
    <w:rsid w:val="00E73377"/>
    <w:rsid w:val="00E73ED3"/>
    <w:rsid w:val="00E743D0"/>
    <w:rsid w:val="00E75FCA"/>
    <w:rsid w:val="00E7624B"/>
    <w:rsid w:val="00E81CB8"/>
    <w:rsid w:val="00E82C5D"/>
    <w:rsid w:val="00E82E34"/>
    <w:rsid w:val="00E8306C"/>
    <w:rsid w:val="00E83095"/>
    <w:rsid w:val="00E83533"/>
    <w:rsid w:val="00E836BF"/>
    <w:rsid w:val="00E8383A"/>
    <w:rsid w:val="00E83A8F"/>
    <w:rsid w:val="00E83D24"/>
    <w:rsid w:val="00E85C10"/>
    <w:rsid w:val="00E863D5"/>
    <w:rsid w:val="00E87372"/>
    <w:rsid w:val="00E87AA7"/>
    <w:rsid w:val="00E87B40"/>
    <w:rsid w:val="00E90FB3"/>
    <w:rsid w:val="00E913E1"/>
    <w:rsid w:val="00E91710"/>
    <w:rsid w:val="00E937FF"/>
    <w:rsid w:val="00E94967"/>
    <w:rsid w:val="00E94F40"/>
    <w:rsid w:val="00E95B6E"/>
    <w:rsid w:val="00E962AA"/>
    <w:rsid w:val="00E96EA0"/>
    <w:rsid w:val="00EA03E9"/>
    <w:rsid w:val="00EA1269"/>
    <w:rsid w:val="00EA27BB"/>
    <w:rsid w:val="00EA3CB8"/>
    <w:rsid w:val="00EA494F"/>
    <w:rsid w:val="00EA5152"/>
    <w:rsid w:val="00EA5C4A"/>
    <w:rsid w:val="00EA68B8"/>
    <w:rsid w:val="00EA6B53"/>
    <w:rsid w:val="00EA776C"/>
    <w:rsid w:val="00EA79D3"/>
    <w:rsid w:val="00EB1BD8"/>
    <w:rsid w:val="00EB22DF"/>
    <w:rsid w:val="00EB32DE"/>
    <w:rsid w:val="00EB402B"/>
    <w:rsid w:val="00EB48E8"/>
    <w:rsid w:val="00EB5AA7"/>
    <w:rsid w:val="00EB6570"/>
    <w:rsid w:val="00EB67CC"/>
    <w:rsid w:val="00EB6937"/>
    <w:rsid w:val="00EB7268"/>
    <w:rsid w:val="00EB75AD"/>
    <w:rsid w:val="00EC1087"/>
    <w:rsid w:val="00EC1AED"/>
    <w:rsid w:val="00EC1ED9"/>
    <w:rsid w:val="00EC202E"/>
    <w:rsid w:val="00EC3CC2"/>
    <w:rsid w:val="00EC3FD0"/>
    <w:rsid w:val="00EC4100"/>
    <w:rsid w:val="00EC484D"/>
    <w:rsid w:val="00EC48B6"/>
    <w:rsid w:val="00EC6685"/>
    <w:rsid w:val="00EC698E"/>
    <w:rsid w:val="00EC7BF9"/>
    <w:rsid w:val="00ED0203"/>
    <w:rsid w:val="00ED0D2C"/>
    <w:rsid w:val="00ED1041"/>
    <w:rsid w:val="00ED3A0D"/>
    <w:rsid w:val="00ED660D"/>
    <w:rsid w:val="00ED78AF"/>
    <w:rsid w:val="00ED7EFB"/>
    <w:rsid w:val="00EE0B4B"/>
    <w:rsid w:val="00EE1B5A"/>
    <w:rsid w:val="00EE232A"/>
    <w:rsid w:val="00EE2D03"/>
    <w:rsid w:val="00EE2DF0"/>
    <w:rsid w:val="00EE5218"/>
    <w:rsid w:val="00EE535C"/>
    <w:rsid w:val="00EE7016"/>
    <w:rsid w:val="00EE7098"/>
    <w:rsid w:val="00EF0426"/>
    <w:rsid w:val="00EF05A2"/>
    <w:rsid w:val="00EF126B"/>
    <w:rsid w:val="00EF2885"/>
    <w:rsid w:val="00EF3F1B"/>
    <w:rsid w:val="00EF491D"/>
    <w:rsid w:val="00EF5266"/>
    <w:rsid w:val="00F0104F"/>
    <w:rsid w:val="00F014D1"/>
    <w:rsid w:val="00F03C68"/>
    <w:rsid w:val="00F04B7E"/>
    <w:rsid w:val="00F0690F"/>
    <w:rsid w:val="00F06BEC"/>
    <w:rsid w:val="00F07339"/>
    <w:rsid w:val="00F07F52"/>
    <w:rsid w:val="00F103EE"/>
    <w:rsid w:val="00F10A36"/>
    <w:rsid w:val="00F111E9"/>
    <w:rsid w:val="00F118E6"/>
    <w:rsid w:val="00F13946"/>
    <w:rsid w:val="00F142F5"/>
    <w:rsid w:val="00F153CC"/>
    <w:rsid w:val="00F16E95"/>
    <w:rsid w:val="00F1743A"/>
    <w:rsid w:val="00F17D70"/>
    <w:rsid w:val="00F2088F"/>
    <w:rsid w:val="00F215C7"/>
    <w:rsid w:val="00F22535"/>
    <w:rsid w:val="00F236C0"/>
    <w:rsid w:val="00F266C3"/>
    <w:rsid w:val="00F269D4"/>
    <w:rsid w:val="00F278D0"/>
    <w:rsid w:val="00F27C91"/>
    <w:rsid w:val="00F27CE1"/>
    <w:rsid w:val="00F300BE"/>
    <w:rsid w:val="00F30A62"/>
    <w:rsid w:val="00F32112"/>
    <w:rsid w:val="00F323D2"/>
    <w:rsid w:val="00F32D2F"/>
    <w:rsid w:val="00F3374A"/>
    <w:rsid w:val="00F3391C"/>
    <w:rsid w:val="00F35651"/>
    <w:rsid w:val="00F35B67"/>
    <w:rsid w:val="00F35E5C"/>
    <w:rsid w:val="00F35F75"/>
    <w:rsid w:val="00F370E3"/>
    <w:rsid w:val="00F37A65"/>
    <w:rsid w:val="00F409E2"/>
    <w:rsid w:val="00F41CE9"/>
    <w:rsid w:val="00F44466"/>
    <w:rsid w:val="00F45048"/>
    <w:rsid w:val="00F450A7"/>
    <w:rsid w:val="00F46663"/>
    <w:rsid w:val="00F47959"/>
    <w:rsid w:val="00F514DF"/>
    <w:rsid w:val="00F528DA"/>
    <w:rsid w:val="00F52C83"/>
    <w:rsid w:val="00F53B2E"/>
    <w:rsid w:val="00F54F5F"/>
    <w:rsid w:val="00F5579B"/>
    <w:rsid w:val="00F56172"/>
    <w:rsid w:val="00F56C07"/>
    <w:rsid w:val="00F576ED"/>
    <w:rsid w:val="00F60B9B"/>
    <w:rsid w:val="00F60CC6"/>
    <w:rsid w:val="00F61988"/>
    <w:rsid w:val="00F61BF6"/>
    <w:rsid w:val="00F63972"/>
    <w:rsid w:val="00F6453D"/>
    <w:rsid w:val="00F64731"/>
    <w:rsid w:val="00F65189"/>
    <w:rsid w:val="00F65325"/>
    <w:rsid w:val="00F6665A"/>
    <w:rsid w:val="00F675B4"/>
    <w:rsid w:val="00F678A0"/>
    <w:rsid w:val="00F6798B"/>
    <w:rsid w:val="00F7005E"/>
    <w:rsid w:val="00F7022A"/>
    <w:rsid w:val="00F712F8"/>
    <w:rsid w:val="00F721F9"/>
    <w:rsid w:val="00F7256F"/>
    <w:rsid w:val="00F72A0F"/>
    <w:rsid w:val="00F730CB"/>
    <w:rsid w:val="00F74C1A"/>
    <w:rsid w:val="00F74E15"/>
    <w:rsid w:val="00F74F61"/>
    <w:rsid w:val="00F75757"/>
    <w:rsid w:val="00F767B5"/>
    <w:rsid w:val="00F807FE"/>
    <w:rsid w:val="00F81169"/>
    <w:rsid w:val="00F82872"/>
    <w:rsid w:val="00F8360D"/>
    <w:rsid w:val="00F84D4B"/>
    <w:rsid w:val="00F84E12"/>
    <w:rsid w:val="00F86D50"/>
    <w:rsid w:val="00F9009D"/>
    <w:rsid w:val="00F91159"/>
    <w:rsid w:val="00F9155C"/>
    <w:rsid w:val="00F92080"/>
    <w:rsid w:val="00F926C5"/>
    <w:rsid w:val="00F92D0B"/>
    <w:rsid w:val="00F93FF0"/>
    <w:rsid w:val="00F94B1C"/>
    <w:rsid w:val="00F94D82"/>
    <w:rsid w:val="00F955D0"/>
    <w:rsid w:val="00F96B67"/>
    <w:rsid w:val="00F97BD8"/>
    <w:rsid w:val="00FA0522"/>
    <w:rsid w:val="00FA0C3E"/>
    <w:rsid w:val="00FA1F99"/>
    <w:rsid w:val="00FA243E"/>
    <w:rsid w:val="00FA32F0"/>
    <w:rsid w:val="00FA4BCA"/>
    <w:rsid w:val="00FA546E"/>
    <w:rsid w:val="00FA549B"/>
    <w:rsid w:val="00FA5B42"/>
    <w:rsid w:val="00FA5C82"/>
    <w:rsid w:val="00FA5DF2"/>
    <w:rsid w:val="00FA5E31"/>
    <w:rsid w:val="00FA62A1"/>
    <w:rsid w:val="00FB0DAC"/>
    <w:rsid w:val="00FB1794"/>
    <w:rsid w:val="00FB1EC7"/>
    <w:rsid w:val="00FB2A8C"/>
    <w:rsid w:val="00FB2ECB"/>
    <w:rsid w:val="00FB3C07"/>
    <w:rsid w:val="00FB3EDB"/>
    <w:rsid w:val="00FB4A41"/>
    <w:rsid w:val="00FB5374"/>
    <w:rsid w:val="00FB5541"/>
    <w:rsid w:val="00FB5E44"/>
    <w:rsid w:val="00FB72A4"/>
    <w:rsid w:val="00FC061D"/>
    <w:rsid w:val="00FC2127"/>
    <w:rsid w:val="00FC23C8"/>
    <w:rsid w:val="00FC3A8B"/>
    <w:rsid w:val="00FC4044"/>
    <w:rsid w:val="00FC4A66"/>
    <w:rsid w:val="00FC4C19"/>
    <w:rsid w:val="00FC4DFF"/>
    <w:rsid w:val="00FC5FD8"/>
    <w:rsid w:val="00FC66C9"/>
    <w:rsid w:val="00FC7809"/>
    <w:rsid w:val="00FD07FC"/>
    <w:rsid w:val="00FD0F5C"/>
    <w:rsid w:val="00FD0F5F"/>
    <w:rsid w:val="00FD1054"/>
    <w:rsid w:val="00FD1338"/>
    <w:rsid w:val="00FD1D72"/>
    <w:rsid w:val="00FD1E2F"/>
    <w:rsid w:val="00FD21EA"/>
    <w:rsid w:val="00FD389D"/>
    <w:rsid w:val="00FD6FC6"/>
    <w:rsid w:val="00FD78BD"/>
    <w:rsid w:val="00FE0644"/>
    <w:rsid w:val="00FE0FC1"/>
    <w:rsid w:val="00FE133E"/>
    <w:rsid w:val="00FE2958"/>
    <w:rsid w:val="00FE32BC"/>
    <w:rsid w:val="00FE3B7B"/>
    <w:rsid w:val="00FE402C"/>
    <w:rsid w:val="00FE4039"/>
    <w:rsid w:val="00FE5999"/>
    <w:rsid w:val="00FE5E94"/>
    <w:rsid w:val="00FE7CCA"/>
    <w:rsid w:val="00FF0029"/>
    <w:rsid w:val="00FF04B5"/>
    <w:rsid w:val="00FF23F8"/>
    <w:rsid w:val="00FF2ED4"/>
    <w:rsid w:val="00FF303F"/>
    <w:rsid w:val="00FF49D8"/>
    <w:rsid w:val="00FF53FC"/>
    <w:rsid w:val="00FF6838"/>
    <w:rsid w:val="00FF6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tal0">
    <w:name w:val="tal"/>
    <w:basedOn w:val="Normal"/>
    <w:rsid w:val="00672A7D"/>
    <w:pPr>
      <w:spacing w:before="100" w:beforeAutospacing="1" w:after="100" w:afterAutospacing="1"/>
    </w:pPr>
    <w:rPr>
      <w:rFonts w:eastAsia="Times New Roman"/>
      <w:sz w:val="24"/>
      <w:szCs w:val="24"/>
      <w:lang w:val="en-US"/>
    </w:rPr>
  </w:style>
  <w:style w:type="paragraph" w:customStyle="1" w:styleId="tac0">
    <w:name w:val="tac"/>
    <w:basedOn w:val="Normal"/>
    <w:rsid w:val="00672A7D"/>
    <w:pPr>
      <w:spacing w:before="100" w:beforeAutospacing="1" w:after="100" w:afterAutospacing="1"/>
    </w:pPr>
    <w:rPr>
      <w:rFonts w:eastAsia="Times New Roman"/>
      <w:sz w:val="24"/>
      <w:szCs w:val="24"/>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63111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02191387">
      <w:bodyDiv w:val="1"/>
      <w:marLeft w:val="0"/>
      <w:marRight w:val="0"/>
      <w:marTop w:val="0"/>
      <w:marBottom w:val="0"/>
      <w:divBdr>
        <w:top w:val="none" w:sz="0" w:space="0" w:color="auto"/>
        <w:left w:val="none" w:sz="0" w:space="0" w:color="auto"/>
        <w:bottom w:val="none" w:sz="0" w:space="0" w:color="auto"/>
        <w:right w:val="none" w:sz="0" w:space="0" w:color="auto"/>
      </w:divBdr>
    </w:div>
    <w:div w:id="145170651">
      <w:bodyDiv w:val="1"/>
      <w:marLeft w:val="0"/>
      <w:marRight w:val="0"/>
      <w:marTop w:val="0"/>
      <w:marBottom w:val="0"/>
      <w:divBdr>
        <w:top w:val="none" w:sz="0" w:space="0" w:color="auto"/>
        <w:left w:val="none" w:sz="0" w:space="0" w:color="auto"/>
        <w:bottom w:val="none" w:sz="0" w:space="0" w:color="auto"/>
        <w:right w:val="none" w:sz="0" w:space="0" w:color="auto"/>
      </w:divBdr>
      <w:divsChild>
        <w:div w:id="827013406">
          <w:marLeft w:val="547"/>
          <w:marRight w:val="0"/>
          <w:marTop w:val="192"/>
          <w:marBottom w:val="0"/>
          <w:divBdr>
            <w:top w:val="none" w:sz="0" w:space="0" w:color="auto"/>
            <w:left w:val="none" w:sz="0" w:space="0" w:color="auto"/>
            <w:bottom w:val="none" w:sz="0" w:space="0" w:color="auto"/>
            <w:right w:val="none" w:sz="0" w:space="0" w:color="auto"/>
          </w:divBdr>
        </w:div>
        <w:div w:id="1040127851">
          <w:marLeft w:val="1166"/>
          <w:marRight w:val="0"/>
          <w:marTop w:val="77"/>
          <w:marBottom w:val="0"/>
          <w:divBdr>
            <w:top w:val="none" w:sz="0" w:space="0" w:color="auto"/>
            <w:left w:val="none" w:sz="0" w:space="0" w:color="auto"/>
            <w:bottom w:val="none" w:sz="0" w:space="0" w:color="auto"/>
            <w:right w:val="none" w:sz="0" w:space="0" w:color="auto"/>
          </w:divBdr>
        </w:div>
        <w:div w:id="1520698803">
          <w:marLeft w:val="1166"/>
          <w:marRight w:val="0"/>
          <w:marTop w:val="77"/>
          <w:marBottom w:val="0"/>
          <w:divBdr>
            <w:top w:val="none" w:sz="0" w:space="0" w:color="auto"/>
            <w:left w:val="none" w:sz="0" w:space="0" w:color="auto"/>
            <w:bottom w:val="none" w:sz="0" w:space="0" w:color="auto"/>
            <w:right w:val="none" w:sz="0" w:space="0" w:color="auto"/>
          </w:divBdr>
        </w:div>
        <w:div w:id="146433780">
          <w:marLeft w:val="1166"/>
          <w:marRight w:val="0"/>
          <w:marTop w:val="77"/>
          <w:marBottom w:val="0"/>
          <w:divBdr>
            <w:top w:val="none" w:sz="0" w:space="0" w:color="auto"/>
            <w:left w:val="none" w:sz="0" w:space="0" w:color="auto"/>
            <w:bottom w:val="none" w:sz="0" w:space="0" w:color="auto"/>
            <w:right w:val="none" w:sz="0" w:space="0" w:color="auto"/>
          </w:divBdr>
        </w:div>
        <w:div w:id="712198911">
          <w:marLeft w:val="547"/>
          <w:marRight w:val="0"/>
          <w:marTop w:val="192"/>
          <w:marBottom w:val="0"/>
          <w:divBdr>
            <w:top w:val="none" w:sz="0" w:space="0" w:color="auto"/>
            <w:left w:val="none" w:sz="0" w:space="0" w:color="auto"/>
            <w:bottom w:val="none" w:sz="0" w:space="0" w:color="auto"/>
            <w:right w:val="none" w:sz="0" w:space="0" w:color="auto"/>
          </w:divBdr>
        </w:div>
        <w:div w:id="1892619967">
          <w:marLeft w:val="1166"/>
          <w:marRight w:val="0"/>
          <w:marTop w:val="77"/>
          <w:marBottom w:val="0"/>
          <w:divBdr>
            <w:top w:val="none" w:sz="0" w:space="0" w:color="auto"/>
            <w:left w:val="none" w:sz="0" w:space="0" w:color="auto"/>
            <w:bottom w:val="none" w:sz="0" w:space="0" w:color="auto"/>
            <w:right w:val="none" w:sz="0" w:space="0" w:color="auto"/>
          </w:divBdr>
        </w:div>
        <w:div w:id="114519757">
          <w:marLeft w:val="1166"/>
          <w:marRight w:val="0"/>
          <w:marTop w:val="77"/>
          <w:marBottom w:val="0"/>
          <w:divBdr>
            <w:top w:val="none" w:sz="0" w:space="0" w:color="auto"/>
            <w:left w:val="none" w:sz="0" w:space="0" w:color="auto"/>
            <w:bottom w:val="none" w:sz="0" w:space="0" w:color="auto"/>
            <w:right w:val="none" w:sz="0" w:space="0" w:color="auto"/>
          </w:divBdr>
        </w:div>
        <w:div w:id="840120959">
          <w:marLeft w:val="1166"/>
          <w:marRight w:val="0"/>
          <w:marTop w:val="77"/>
          <w:marBottom w:val="0"/>
          <w:divBdr>
            <w:top w:val="none" w:sz="0" w:space="0" w:color="auto"/>
            <w:left w:val="none" w:sz="0" w:space="0" w:color="auto"/>
            <w:bottom w:val="none" w:sz="0" w:space="0" w:color="auto"/>
            <w:right w:val="none" w:sz="0" w:space="0" w:color="auto"/>
          </w:divBdr>
        </w:div>
        <w:div w:id="1078139634">
          <w:marLeft w:val="547"/>
          <w:marRight w:val="0"/>
          <w:marTop w:val="192"/>
          <w:marBottom w:val="0"/>
          <w:divBdr>
            <w:top w:val="none" w:sz="0" w:space="0" w:color="auto"/>
            <w:left w:val="none" w:sz="0" w:space="0" w:color="auto"/>
            <w:bottom w:val="none" w:sz="0" w:space="0" w:color="auto"/>
            <w:right w:val="none" w:sz="0" w:space="0" w:color="auto"/>
          </w:divBdr>
        </w:div>
        <w:div w:id="869412584">
          <w:marLeft w:val="1166"/>
          <w:marRight w:val="0"/>
          <w:marTop w:val="77"/>
          <w:marBottom w:val="0"/>
          <w:divBdr>
            <w:top w:val="none" w:sz="0" w:space="0" w:color="auto"/>
            <w:left w:val="none" w:sz="0" w:space="0" w:color="auto"/>
            <w:bottom w:val="none" w:sz="0" w:space="0" w:color="auto"/>
            <w:right w:val="none" w:sz="0" w:space="0" w:color="auto"/>
          </w:divBdr>
        </w:div>
        <w:div w:id="508368313">
          <w:marLeft w:val="1166"/>
          <w:marRight w:val="0"/>
          <w:marTop w:val="77"/>
          <w:marBottom w:val="0"/>
          <w:divBdr>
            <w:top w:val="none" w:sz="0" w:space="0" w:color="auto"/>
            <w:left w:val="none" w:sz="0" w:space="0" w:color="auto"/>
            <w:bottom w:val="none" w:sz="0" w:space="0" w:color="auto"/>
            <w:right w:val="none" w:sz="0" w:space="0" w:color="auto"/>
          </w:divBdr>
        </w:div>
        <w:div w:id="1435050700">
          <w:marLeft w:val="1166"/>
          <w:marRight w:val="0"/>
          <w:marTop w:val="77"/>
          <w:marBottom w:val="0"/>
          <w:divBdr>
            <w:top w:val="none" w:sz="0" w:space="0" w:color="auto"/>
            <w:left w:val="none" w:sz="0" w:space="0" w:color="auto"/>
            <w:bottom w:val="none" w:sz="0" w:space="0" w:color="auto"/>
            <w:right w:val="none" w:sz="0" w:space="0" w:color="auto"/>
          </w:divBdr>
        </w:div>
        <w:div w:id="598220445">
          <w:marLeft w:val="1166"/>
          <w:marRight w:val="0"/>
          <w:marTop w:val="77"/>
          <w:marBottom w:val="0"/>
          <w:divBdr>
            <w:top w:val="none" w:sz="0" w:space="0" w:color="auto"/>
            <w:left w:val="none" w:sz="0" w:space="0" w:color="auto"/>
            <w:bottom w:val="none" w:sz="0" w:space="0" w:color="auto"/>
            <w:right w:val="none" w:sz="0" w:space="0" w:color="auto"/>
          </w:divBdr>
        </w:div>
      </w:divsChild>
    </w:div>
    <w:div w:id="177815499">
      <w:bodyDiv w:val="1"/>
      <w:marLeft w:val="0"/>
      <w:marRight w:val="0"/>
      <w:marTop w:val="0"/>
      <w:marBottom w:val="0"/>
      <w:divBdr>
        <w:top w:val="none" w:sz="0" w:space="0" w:color="auto"/>
        <w:left w:val="none" w:sz="0" w:space="0" w:color="auto"/>
        <w:bottom w:val="none" w:sz="0" w:space="0" w:color="auto"/>
        <w:right w:val="none" w:sz="0" w:space="0" w:color="auto"/>
      </w:divBdr>
      <w:divsChild>
        <w:div w:id="1719285158">
          <w:marLeft w:val="547"/>
          <w:marRight w:val="0"/>
          <w:marTop w:val="192"/>
          <w:marBottom w:val="0"/>
          <w:divBdr>
            <w:top w:val="none" w:sz="0" w:space="0" w:color="auto"/>
            <w:left w:val="none" w:sz="0" w:space="0" w:color="auto"/>
            <w:bottom w:val="none" w:sz="0" w:space="0" w:color="auto"/>
            <w:right w:val="none" w:sz="0" w:space="0" w:color="auto"/>
          </w:divBdr>
        </w:div>
        <w:div w:id="1019895098">
          <w:marLeft w:val="1166"/>
          <w:marRight w:val="0"/>
          <w:marTop w:val="77"/>
          <w:marBottom w:val="0"/>
          <w:divBdr>
            <w:top w:val="none" w:sz="0" w:space="0" w:color="auto"/>
            <w:left w:val="none" w:sz="0" w:space="0" w:color="auto"/>
            <w:bottom w:val="none" w:sz="0" w:space="0" w:color="auto"/>
            <w:right w:val="none" w:sz="0" w:space="0" w:color="auto"/>
          </w:divBdr>
        </w:div>
        <w:div w:id="1030762951">
          <w:marLeft w:val="1166"/>
          <w:marRight w:val="0"/>
          <w:marTop w:val="77"/>
          <w:marBottom w:val="0"/>
          <w:divBdr>
            <w:top w:val="none" w:sz="0" w:space="0" w:color="auto"/>
            <w:left w:val="none" w:sz="0" w:space="0" w:color="auto"/>
            <w:bottom w:val="none" w:sz="0" w:space="0" w:color="auto"/>
            <w:right w:val="none" w:sz="0" w:space="0" w:color="auto"/>
          </w:divBdr>
        </w:div>
        <w:div w:id="284895758">
          <w:marLeft w:val="1166"/>
          <w:marRight w:val="0"/>
          <w:marTop w:val="77"/>
          <w:marBottom w:val="0"/>
          <w:divBdr>
            <w:top w:val="none" w:sz="0" w:space="0" w:color="auto"/>
            <w:left w:val="none" w:sz="0" w:space="0" w:color="auto"/>
            <w:bottom w:val="none" w:sz="0" w:space="0" w:color="auto"/>
            <w:right w:val="none" w:sz="0" w:space="0" w:color="auto"/>
          </w:divBdr>
        </w:div>
        <w:div w:id="1859850846">
          <w:marLeft w:val="547"/>
          <w:marRight w:val="0"/>
          <w:marTop w:val="192"/>
          <w:marBottom w:val="0"/>
          <w:divBdr>
            <w:top w:val="none" w:sz="0" w:space="0" w:color="auto"/>
            <w:left w:val="none" w:sz="0" w:space="0" w:color="auto"/>
            <w:bottom w:val="none" w:sz="0" w:space="0" w:color="auto"/>
            <w:right w:val="none" w:sz="0" w:space="0" w:color="auto"/>
          </w:divBdr>
        </w:div>
        <w:div w:id="1518079428">
          <w:marLeft w:val="1166"/>
          <w:marRight w:val="0"/>
          <w:marTop w:val="77"/>
          <w:marBottom w:val="0"/>
          <w:divBdr>
            <w:top w:val="none" w:sz="0" w:space="0" w:color="auto"/>
            <w:left w:val="none" w:sz="0" w:space="0" w:color="auto"/>
            <w:bottom w:val="none" w:sz="0" w:space="0" w:color="auto"/>
            <w:right w:val="none" w:sz="0" w:space="0" w:color="auto"/>
          </w:divBdr>
        </w:div>
        <w:div w:id="2127847049">
          <w:marLeft w:val="1166"/>
          <w:marRight w:val="0"/>
          <w:marTop w:val="77"/>
          <w:marBottom w:val="0"/>
          <w:divBdr>
            <w:top w:val="none" w:sz="0" w:space="0" w:color="auto"/>
            <w:left w:val="none" w:sz="0" w:space="0" w:color="auto"/>
            <w:bottom w:val="none" w:sz="0" w:space="0" w:color="auto"/>
            <w:right w:val="none" w:sz="0" w:space="0" w:color="auto"/>
          </w:divBdr>
        </w:div>
        <w:div w:id="255289811">
          <w:marLeft w:val="1166"/>
          <w:marRight w:val="0"/>
          <w:marTop w:val="77"/>
          <w:marBottom w:val="0"/>
          <w:divBdr>
            <w:top w:val="none" w:sz="0" w:space="0" w:color="auto"/>
            <w:left w:val="none" w:sz="0" w:space="0" w:color="auto"/>
            <w:bottom w:val="none" w:sz="0" w:space="0" w:color="auto"/>
            <w:right w:val="none" w:sz="0" w:space="0" w:color="auto"/>
          </w:divBdr>
        </w:div>
        <w:div w:id="1198858037">
          <w:marLeft w:val="547"/>
          <w:marRight w:val="0"/>
          <w:marTop w:val="192"/>
          <w:marBottom w:val="0"/>
          <w:divBdr>
            <w:top w:val="none" w:sz="0" w:space="0" w:color="auto"/>
            <w:left w:val="none" w:sz="0" w:space="0" w:color="auto"/>
            <w:bottom w:val="none" w:sz="0" w:space="0" w:color="auto"/>
            <w:right w:val="none" w:sz="0" w:space="0" w:color="auto"/>
          </w:divBdr>
        </w:div>
        <w:div w:id="1232498319">
          <w:marLeft w:val="1166"/>
          <w:marRight w:val="0"/>
          <w:marTop w:val="77"/>
          <w:marBottom w:val="0"/>
          <w:divBdr>
            <w:top w:val="none" w:sz="0" w:space="0" w:color="auto"/>
            <w:left w:val="none" w:sz="0" w:space="0" w:color="auto"/>
            <w:bottom w:val="none" w:sz="0" w:space="0" w:color="auto"/>
            <w:right w:val="none" w:sz="0" w:space="0" w:color="auto"/>
          </w:divBdr>
        </w:div>
        <w:div w:id="290018098">
          <w:marLeft w:val="1166"/>
          <w:marRight w:val="0"/>
          <w:marTop w:val="77"/>
          <w:marBottom w:val="0"/>
          <w:divBdr>
            <w:top w:val="none" w:sz="0" w:space="0" w:color="auto"/>
            <w:left w:val="none" w:sz="0" w:space="0" w:color="auto"/>
            <w:bottom w:val="none" w:sz="0" w:space="0" w:color="auto"/>
            <w:right w:val="none" w:sz="0" w:space="0" w:color="auto"/>
          </w:divBdr>
        </w:div>
        <w:div w:id="281109669">
          <w:marLeft w:val="1166"/>
          <w:marRight w:val="0"/>
          <w:marTop w:val="77"/>
          <w:marBottom w:val="0"/>
          <w:divBdr>
            <w:top w:val="none" w:sz="0" w:space="0" w:color="auto"/>
            <w:left w:val="none" w:sz="0" w:space="0" w:color="auto"/>
            <w:bottom w:val="none" w:sz="0" w:space="0" w:color="auto"/>
            <w:right w:val="none" w:sz="0" w:space="0" w:color="auto"/>
          </w:divBdr>
        </w:div>
        <w:div w:id="213590315">
          <w:marLeft w:val="1166"/>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91449716">
      <w:bodyDiv w:val="1"/>
      <w:marLeft w:val="0"/>
      <w:marRight w:val="0"/>
      <w:marTop w:val="0"/>
      <w:marBottom w:val="0"/>
      <w:divBdr>
        <w:top w:val="none" w:sz="0" w:space="0" w:color="auto"/>
        <w:left w:val="none" w:sz="0" w:space="0" w:color="auto"/>
        <w:bottom w:val="none" w:sz="0" w:space="0" w:color="auto"/>
        <w:right w:val="none" w:sz="0" w:space="0" w:color="auto"/>
      </w:divBdr>
    </w:div>
    <w:div w:id="376588353">
      <w:bodyDiv w:val="1"/>
      <w:marLeft w:val="0"/>
      <w:marRight w:val="0"/>
      <w:marTop w:val="0"/>
      <w:marBottom w:val="0"/>
      <w:divBdr>
        <w:top w:val="none" w:sz="0" w:space="0" w:color="auto"/>
        <w:left w:val="none" w:sz="0" w:space="0" w:color="auto"/>
        <w:bottom w:val="none" w:sz="0" w:space="0" w:color="auto"/>
        <w:right w:val="none" w:sz="0" w:space="0" w:color="auto"/>
      </w:divBdr>
      <w:divsChild>
        <w:div w:id="632297065">
          <w:marLeft w:val="547"/>
          <w:marRight w:val="0"/>
          <w:marTop w:val="216"/>
          <w:marBottom w:val="0"/>
          <w:divBdr>
            <w:top w:val="none" w:sz="0" w:space="0" w:color="auto"/>
            <w:left w:val="none" w:sz="0" w:space="0" w:color="auto"/>
            <w:bottom w:val="none" w:sz="0" w:space="0" w:color="auto"/>
            <w:right w:val="none" w:sz="0" w:space="0" w:color="auto"/>
          </w:divBdr>
        </w:div>
        <w:div w:id="828791981">
          <w:marLeft w:val="1166"/>
          <w:marRight w:val="0"/>
          <w:marTop w:val="86"/>
          <w:marBottom w:val="0"/>
          <w:divBdr>
            <w:top w:val="none" w:sz="0" w:space="0" w:color="auto"/>
            <w:left w:val="none" w:sz="0" w:space="0" w:color="auto"/>
            <w:bottom w:val="none" w:sz="0" w:space="0" w:color="auto"/>
            <w:right w:val="none" w:sz="0" w:space="0" w:color="auto"/>
          </w:divBdr>
        </w:div>
        <w:div w:id="1053773602">
          <w:marLeft w:val="1166"/>
          <w:marRight w:val="0"/>
          <w:marTop w:val="86"/>
          <w:marBottom w:val="0"/>
          <w:divBdr>
            <w:top w:val="none" w:sz="0" w:space="0" w:color="auto"/>
            <w:left w:val="none" w:sz="0" w:space="0" w:color="auto"/>
            <w:bottom w:val="none" w:sz="0" w:space="0" w:color="auto"/>
            <w:right w:val="none" w:sz="0" w:space="0" w:color="auto"/>
          </w:divBdr>
        </w:div>
        <w:div w:id="2127695316">
          <w:marLeft w:val="1166"/>
          <w:marRight w:val="0"/>
          <w:marTop w:val="86"/>
          <w:marBottom w:val="0"/>
          <w:divBdr>
            <w:top w:val="none" w:sz="0" w:space="0" w:color="auto"/>
            <w:left w:val="none" w:sz="0" w:space="0" w:color="auto"/>
            <w:bottom w:val="none" w:sz="0" w:space="0" w:color="auto"/>
            <w:right w:val="none" w:sz="0" w:space="0" w:color="auto"/>
          </w:divBdr>
        </w:div>
        <w:div w:id="1289317623">
          <w:marLeft w:val="1166"/>
          <w:marRight w:val="0"/>
          <w:marTop w:val="86"/>
          <w:marBottom w:val="0"/>
          <w:divBdr>
            <w:top w:val="none" w:sz="0" w:space="0" w:color="auto"/>
            <w:left w:val="none" w:sz="0" w:space="0" w:color="auto"/>
            <w:bottom w:val="none" w:sz="0" w:space="0" w:color="auto"/>
            <w:right w:val="none" w:sz="0" w:space="0" w:color="auto"/>
          </w:divBdr>
        </w:div>
        <w:div w:id="1102726453">
          <w:marLeft w:val="547"/>
          <w:marRight w:val="0"/>
          <w:marTop w:val="216"/>
          <w:marBottom w:val="0"/>
          <w:divBdr>
            <w:top w:val="none" w:sz="0" w:space="0" w:color="auto"/>
            <w:left w:val="none" w:sz="0" w:space="0" w:color="auto"/>
            <w:bottom w:val="none" w:sz="0" w:space="0" w:color="auto"/>
            <w:right w:val="none" w:sz="0" w:space="0" w:color="auto"/>
          </w:divBdr>
        </w:div>
        <w:div w:id="63988542">
          <w:marLeft w:val="1166"/>
          <w:marRight w:val="0"/>
          <w:marTop w:val="86"/>
          <w:marBottom w:val="0"/>
          <w:divBdr>
            <w:top w:val="none" w:sz="0" w:space="0" w:color="auto"/>
            <w:left w:val="none" w:sz="0" w:space="0" w:color="auto"/>
            <w:bottom w:val="none" w:sz="0" w:space="0" w:color="auto"/>
            <w:right w:val="none" w:sz="0" w:space="0" w:color="auto"/>
          </w:divBdr>
        </w:div>
        <w:div w:id="1220286524">
          <w:marLeft w:val="1166"/>
          <w:marRight w:val="0"/>
          <w:marTop w:val="86"/>
          <w:marBottom w:val="0"/>
          <w:divBdr>
            <w:top w:val="none" w:sz="0" w:space="0" w:color="auto"/>
            <w:left w:val="none" w:sz="0" w:space="0" w:color="auto"/>
            <w:bottom w:val="none" w:sz="0" w:space="0" w:color="auto"/>
            <w:right w:val="none" w:sz="0" w:space="0" w:color="auto"/>
          </w:divBdr>
        </w:div>
        <w:div w:id="957564213">
          <w:marLeft w:val="547"/>
          <w:marRight w:val="0"/>
          <w:marTop w:val="216"/>
          <w:marBottom w:val="0"/>
          <w:divBdr>
            <w:top w:val="none" w:sz="0" w:space="0" w:color="auto"/>
            <w:left w:val="none" w:sz="0" w:space="0" w:color="auto"/>
            <w:bottom w:val="none" w:sz="0" w:space="0" w:color="auto"/>
            <w:right w:val="none" w:sz="0" w:space="0" w:color="auto"/>
          </w:divBdr>
        </w:div>
      </w:divsChild>
    </w:div>
    <w:div w:id="431321655">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60538297">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8544963">
      <w:bodyDiv w:val="1"/>
      <w:marLeft w:val="0"/>
      <w:marRight w:val="0"/>
      <w:marTop w:val="0"/>
      <w:marBottom w:val="0"/>
      <w:divBdr>
        <w:top w:val="none" w:sz="0" w:space="0" w:color="auto"/>
        <w:left w:val="none" w:sz="0" w:space="0" w:color="auto"/>
        <w:bottom w:val="none" w:sz="0" w:space="0" w:color="auto"/>
        <w:right w:val="none" w:sz="0" w:space="0" w:color="auto"/>
      </w:divBdr>
      <w:divsChild>
        <w:div w:id="381560590">
          <w:marLeft w:val="1166"/>
          <w:marRight w:val="0"/>
          <w:marTop w:val="86"/>
          <w:marBottom w:val="0"/>
          <w:divBdr>
            <w:top w:val="none" w:sz="0" w:space="0" w:color="auto"/>
            <w:left w:val="none" w:sz="0" w:space="0" w:color="auto"/>
            <w:bottom w:val="none" w:sz="0" w:space="0" w:color="auto"/>
            <w:right w:val="none" w:sz="0" w:space="0" w:color="auto"/>
          </w:divBdr>
        </w:div>
        <w:div w:id="2031756474">
          <w:marLeft w:val="1166"/>
          <w:marRight w:val="0"/>
          <w:marTop w:val="86"/>
          <w:marBottom w:val="0"/>
          <w:divBdr>
            <w:top w:val="none" w:sz="0" w:space="0" w:color="auto"/>
            <w:left w:val="none" w:sz="0" w:space="0" w:color="auto"/>
            <w:bottom w:val="none" w:sz="0" w:space="0" w:color="auto"/>
            <w:right w:val="none" w:sz="0" w:space="0" w:color="auto"/>
          </w:divBdr>
        </w:div>
        <w:div w:id="97302057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1736045">
      <w:bodyDiv w:val="1"/>
      <w:marLeft w:val="0"/>
      <w:marRight w:val="0"/>
      <w:marTop w:val="0"/>
      <w:marBottom w:val="0"/>
      <w:divBdr>
        <w:top w:val="none" w:sz="0" w:space="0" w:color="auto"/>
        <w:left w:val="none" w:sz="0" w:space="0" w:color="auto"/>
        <w:bottom w:val="none" w:sz="0" w:space="0" w:color="auto"/>
        <w:right w:val="none" w:sz="0" w:space="0" w:color="auto"/>
      </w:divBdr>
      <w:divsChild>
        <w:div w:id="880944062">
          <w:marLeft w:val="547"/>
          <w:marRight w:val="0"/>
          <w:marTop w:val="216"/>
          <w:marBottom w:val="0"/>
          <w:divBdr>
            <w:top w:val="none" w:sz="0" w:space="0" w:color="auto"/>
            <w:left w:val="none" w:sz="0" w:space="0" w:color="auto"/>
            <w:bottom w:val="none" w:sz="0" w:space="0" w:color="auto"/>
            <w:right w:val="none" w:sz="0" w:space="0" w:color="auto"/>
          </w:divBdr>
        </w:div>
        <w:div w:id="1787843785">
          <w:marLeft w:val="1166"/>
          <w:marRight w:val="0"/>
          <w:marTop w:val="86"/>
          <w:marBottom w:val="0"/>
          <w:divBdr>
            <w:top w:val="none" w:sz="0" w:space="0" w:color="auto"/>
            <w:left w:val="none" w:sz="0" w:space="0" w:color="auto"/>
            <w:bottom w:val="none" w:sz="0" w:space="0" w:color="auto"/>
            <w:right w:val="none" w:sz="0" w:space="0" w:color="auto"/>
          </w:divBdr>
        </w:div>
        <w:div w:id="1003319512">
          <w:marLeft w:val="1166"/>
          <w:marRight w:val="0"/>
          <w:marTop w:val="86"/>
          <w:marBottom w:val="0"/>
          <w:divBdr>
            <w:top w:val="none" w:sz="0" w:space="0" w:color="auto"/>
            <w:left w:val="none" w:sz="0" w:space="0" w:color="auto"/>
            <w:bottom w:val="none" w:sz="0" w:space="0" w:color="auto"/>
            <w:right w:val="none" w:sz="0" w:space="0" w:color="auto"/>
          </w:divBdr>
        </w:div>
        <w:div w:id="269970552">
          <w:marLeft w:val="547"/>
          <w:marRight w:val="0"/>
          <w:marTop w:val="216"/>
          <w:marBottom w:val="0"/>
          <w:divBdr>
            <w:top w:val="none" w:sz="0" w:space="0" w:color="auto"/>
            <w:left w:val="none" w:sz="0" w:space="0" w:color="auto"/>
            <w:bottom w:val="none" w:sz="0" w:space="0" w:color="auto"/>
            <w:right w:val="none" w:sz="0" w:space="0" w:color="auto"/>
          </w:divBdr>
        </w:div>
        <w:div w:id="1970241044">
          <w:marLeft w:val="1166"/>
          <w:marRight w:val="0"/>
          <w:marTop w:val="86"/>
          <w:marBottom w:val="0"/>
          <w:divBdr>
            <w:top w:val="none" w:sz="0" w:space="0" w:color="auto"/>
            <w:left w:val="none" w:sz="0" w:space="0" w:color="auto"/>
            <w:bottom w:val="none" w:sz="0" w:space="0" w:color="auto"/>
            <w:right w:val="none" w:sz="0" w:space="0" w:color="auto"/>
          </w:divBdr>
        </w:div>
        <w:div w:id="326858885">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17363233">
      <w:bodyDiv w:val="1"/>
      <w:marLeft w:val="0"/>
      <w:marRight w:val="0"/>
      <w:marTop w:val="0"/>
      <w:marBottom w:val="0"/>
      <w:divBdr>
        <w:top w:val="none" w:sz="0" w:space="0" w:color="auto"/>
        <w:left w:val="none" w:sz="0" w:space="0" w:color="auto"/>
        <w:bottom w:val="none" w:sz="0" w:space="0" w:color="auto"/>
        <w:right w:val="none" w:sz="0" w:space="0" w:color="auto"/>
      </w:divBdr>
      <w:divsChild>
        <w:div w:id="238486951">
          <w:marLeft w:val="1166"/>
          <w:marRight w:val="0"/>
          <w:marTop w:val="86"/>
          <w:marBottom w:val="0"/>
          <w:divBdr>
            <w:top w:val="none" w:sz="0" w:space="0" w:color="auto"/>
            <w:left w:val="none" w:sz="0" w:space="0" w:color="auto"/>
            <w:bottom w:val="none" w:sz="0" w:space="0" w:color="auto"/>
            <w:right w:val="none" w:sz="0" w:space="0" w:color="auto"/>
          </w:divBdr>
        </w:div>
        <w:div w:id="531310025">
          <w:marLeft w:val="1166"/>
          <w:marRight w:val="0"/>
          <w:marTop w:val="86"/>
          <w:marBottom w:val="0"/>
          <w:divBdr>
            <w:top w:val="none" w:sz="0" w:space="0" w:color="auto"/>
            <w:left w:val="none" w:sz="0" w:space="0" w:color="auto"/>
            <w:bottom w:val="none" w:sz="0" w:space="0" w:color="auto"/>
            <w:right w:val="none" w:sz="0" w:space="0" w:color="auto"/>
          </w:divBdr>
        </w:div>
      </w:divsChild>
    </w:div>
    <w:div w:id="721563580">
      <w:bodyDiv w:val="1"/>
      <w:marLeft w:val="0"/>
      <w:marRight w:val="0"/>
      <w:marTop w:val="0"/>
      <w:marBottom w:val="0"/>
      <w:divBdr>
        <w:top w:val="none" w:sz="0" w:space="0" w:color="auto"/>
        <w:left w:val="none" w:sz="0" w:space="0" w:color="auto"/>
        <w:bottom w:val="none" w:sz="0" w:space="0" w:color="auto"/>
        <w:right w:val="none" w:sz="0" w:space="0" w:color="auto"/>
      </w:divBdr>
      <w:divsChild>
        <w:div w:id="1713730041">
          <w:marLeft w:val="547"/>
          <w:marRight w:val="0"/>
          <w:marTop w:val="192"/>
          <w:marBottom w:val="0"/>
          <w:divBdr>
            <w:top w:val="none" w:sz="0" w:space="0" w:color="auto"/>
            <w:left w:val="none" w:sz="0" w:space="0" w:color="auto"/>
            <w:bottom w:val="none" w:sz="0" w:space="0" w:color="auto"/>
            <w:right w:val="none" w:sz="0" w:space="0" w:color="auto"/>
          </w:divBdr>
        </w:div>
        <w:div w:id="1135685560">
          <w:marLeft w:val="1166"/>
          <w:marRight w:val="0"/>
          <w:marTop w:val="77"/>
          <w:marBottom w:val="0"/>
          <w:divBdr>
            <w:top w:val="none" w:sz="0" w:space="0" w:color="auto"/>
            <w:left w:val="none" w:sz="0" w:space="0" w:color="auto"/>
            <w:bottom w:val="none" w:sz="0" w:space="0" w:color="auto"/>
            <w:right w:val="none" w:sz="0" w:space="0" w:color="auto"/>
          </w:divBdr>
        </w:div>
        <w:div w:id="307978365">
          <w:marLeft w:val="1166"/>
          <w:marRight w:val="0"/>
          <w:marTop w:val="77"/>
          <w:marBottom w:val="0"/>
          <w:divBdr>
            <w:top w:val="none" w:sz="0" w:space="0" w:color="auto"/>
            <w:left w:val="none" w:sz="0" w:space="0" w:color="auto"/>
            <w:bottom w:val="none" w:sz="0" w:space="0" w:color="auto"/>
            <w:right w:val="none" w:sz="0" w:space="0" w:color="auto"/>
          </w:divBdr>
        </w:div>
        <w:div w:id="1933732651">
          <w:marLeft w:val="1166"/>
          <w:marRight w:val="0"/>
          <w:marTop w:val="77"/>
          <w:marBottom w:val="0"/>
          <w:divBdr>
            <w:top w:val="none" w:sz="0" w:space="0" w:color="auto"/>
            <w:left w:val="none" w:sz="0" w:space="0" w:color="auto"/>
            <w:bottom w:val="none" w:sz="0" w:space="0" w:color="auto"/>
            <w:right w:val="none" w:sz="0" w:space="0" w:color="auto"/>
          </w:divBdr>
        </w:div>
        <w:div w:id="64765667">
          <w:marLeft w:val="547"/>
          <w:marRight w:val="0"/>
          <w:marTop w:val="192"/>
          <w:marBottom w:val="0"/>
          <w:divBdr>
            <w:top w:val="none" w:sz="0" w:space="0" w:color="auto"/>
            <w:left w:val="none" w:sz="0" w:space="0" w:color="auto"/>
            <w:bottom w:val="none" w:sz="0" w:space="0" w:color="auto"/>
            <w:right w:val="none" w:sz="0" w:space="0" w:color="auto"/>
          </w:divBdr>
        </w:div>
        <w:div w:id="473646659">
          <w:marLeft w:val="1166"/>
          <w:marRight w:val="0"/>
          <w:marTop w:val="77"/>
          <w:marBottom w:val="0"/>
          <w:divBdr>
            <w:top w:val="none" w:sz="0" w:space="0" w:color="auto"/>
            <w:left w:val="none" w:sz="0" w:space="0" w:color="auto"/>
            <w:bottom w:val="none" w:sz="0" w:space="0" w:color="auto"/>
            <w:right w:val="none" w:sz="0" w:space="0" w:color="auto"/>
          </w:divBdr>
        </w:div>
        <w:div w:id="2070687810">
          <w:marLeft w:val="1166"/>
          <w:marRight w:val="0"/>
          <w:marTop w:val="77"/>
          <w:marBottom w:val="0"/>
          <w:divBdr>
            <w:top w:val="none" w:sz="0" w:space="0" w:color="auto"/>
            <w:left w:val="none" w:sz="0" w:space="0" w:color="auto"/>
            <w:bottom w:val="none" w:sz="0" w:space="0" w:color="auto"/>
            <w:right w:val="none" w:sz="0" w:space="0" w:color="auto"/>
          </w:divBdr>
        </w:div>
        <w:div w:id="39789141">
          <w:marLeft w:val="1166"/>
          <w:marRight w:val="0"/>
          <w:marTop w:val="77"/>
          <w:marBottom w:val="0"/>
          <w:divBdr>
            <w:top w:val="none" w:sz="0" w:space="0" w:color="auto"/>
            <w:left w:val="none" w:sz="0" w:space="0" w:color="auto"/>
            <w:bottom w:val="none" w:sz="0" w:space="0" w:color="auto"/>
            <w:right w:val="none" w:sz="0" w:space="0" w:color="auto"/>
          </w:divBdr>
        </w:div>
        <w:div w:id="399252550">
          <w:marLeft w:val="547"/>
          <w:marRight w:val="0"/>
          <w:marTop w:val="192"/>
          <w:marBottom w:val="0"/>
          <w:divBdr>
            <w:top w:val="none" w:sz="0" w:space="0" w:color="auto"/>
            <w:left w:val="none" w:sz="0" w:space="0" w:color="auto"/>
            <w:bottom w:val="none" w:sz="0" w:space="0" w:color="auto"/>
            <w:right w:val="none" w:sz="0" w:space="0" w:color="auto"/>
          </w:divBdr>
        </w:div>
        <w:div w:id="2125541219">
          <w:marLeft w:val="1166"/>
          <w:marRight w:val="0"/>
          <w:marTop w:val="77"/>
          <w:marBottom w:val="0"/>
          <w:divBdr>
            <w:top w:val="none" w:sz="0" w:space="0" w:color="auto"/>
            <w:left w:val="none" w:sz="0" w:space="0" w:color="auto"/>
            <w:bottom w:val="none" w:sz="0" w:space="0" w:color="auto"/>
            <w:right w:val="none" w:sz="0" w:space="0" w:color="auto"/>
          </w:divBdr>
        </w:div>
        <w:div w:id="1967468220">
          <w:marLeft w:val="1166"/>
          <w:marRight w:val="0"/>
          <w:marTop w:val="77"/>
          <w:marBottom w:val="0"/>
          <w:divBdr>
            <w:top w:val="none" w:sz="0" w:space="0" w:color="auto"/>
            <w:left w:val="none" w:sz="0" w:space="0" w:color="auto"/>
            <w:bottom w:val="none" w:sz="0" w:space="0" w:color="auto"/>
            <w:right w:val="none" w:sz="0" w:space="0" w:color="auto"/>
          </w:divBdr>
        </w:div>
        <w:div w:id="1787767556">
          <w:marLeft w:val="1166"/>
          <w:marRight w:val="0"/>
          <w:marTop w:val="77"/>
          <w:marBottom w:val="0"/>
          <w:divBdr>
            <w:top w:val="none" w:sz="0" w:space="0" w:color="auto"/>
            <w:left w:val="none" w:sz="0" w:space="0" w:color="auto"/>
            <w:bottom w:val="none" w:sz="0" w:space="0" w:color="auto"/>
            <w:right w:val="none" w:sz="0" w:space="0" w:color="auto"/>
          </w:divBdr>
        </w:div>
        <w:div w:id="838886084">
          <w:marLeft w:val="1166"/>
          <w:marRight w:val="0"/>
          <w:marTop w:val="77"/>
          <w:marBottom w:val="0"/>
          <w:divBdr>
            <w:top w:val="none" w:sz="0" w:space="0" w:color="auto"/>
            <w:left w:val="none" w:sz="0" w:space="0" w:color="auto"/>
            <w:bottom w:val="none" w:sz="0" w:space="0" w:color="auto"/>
            <w:right w:val="none" w:sz="0" w:space="0" w:color="auto"/>
          </w:divBdr>
        </w:div>
      </w:divsChild>
    </w:div>
    <w:div w:id="734932148">
      <w:bodyDiv w:val="1"/>
      <w:marLeft w:val="0"/>
      <w:marRight w:val="0"/>
      <w:marTop w:val="0"/>
      <w:marBottom w:val="0"/>
      <w:divBdr>
        <w:top w:val="none" w:sz="0" w:space="0" w:color="auto"/>
        <w:left w:val="none" w:sz="0" w:space="0" w:color="auto"/>
        <w:bottom w:val="none" w:sz="0" w:space="0" w:color="auto"/>
        <w:right w:val="none" w:sz="0" w:space="0" w:color="auto"/>
      </w:divBdr>
    </w:div>
    <w:div w:id="808471952">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78340737">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43867438">
      <w:bodyDiv w:val="1"/>
      <w:marLeft w:val="0"/>
      <w:marRight w:val="0"/>
      <w:marTop w:val="0"/>
      <w:marBottom w:val="0"/>
      <w:divBdr>
        <w:top w:val="none" w:sz="0" w:space="0" w:color="auto"/>
        <w:left w:val="none" w:sz="0" w:space="0" w:color="auto"/>
        <w:bottom w:val="none" w:sz="0" w:space="0" w:color="auto"/>
        <w:right w:val="none" w:sz="0" w:space="0" w:color="auto"/>
      </w:divBdr>
      <w:divsChild>
        <w:div w:id="1009599542">
          <w:marLeft w:val="547"/>
          <w:marRight w:val="0"/>
          <w:marTop w:val="216"/>
          <w:marBottom w:val="0"/>
          <w:divBdr>
            <w:top w:val="none" w:sz="0" w:space="0" w:color="auto"/>
            <w:left w:val="none" w:sz="0" w:space="0" w:color="auto"/>
            <w:bottom w:val="none" w:sz="0" w:space="0" w:color="auto"/>
            <w:right w:val="none" w:sz="0" w:space="0" w:color="auto"/>
          </w:divBdr>
        </w:div>
        <w:div w:id="181823359">
          <w:marLeft w:val="547"/>
          <w:marRight w:val="0"/>
          <w:marTop w:val="216"/>
          <w:marBottom w:val="0"/>
          <w:divBdr>
            <w:top w:val="none" w:sz="0" w:space="0" w:color="auto"/>
            <w:left w:val="none" w:sz="0" w:space="0" w:color="auto"/>
            <w:bottom w:val="none" w:sz="0" w:space="0" w:color="auto"/>
            <w:right w:val="none" w:sz="0" w:space="0" w:color="auto"/>
          </w:divBdr>
        </w:div>
        <w:div w:id="452333028">
          <w:marLeft w:val="1166"/>
          <w:marRight w:val="0"/>
          <w:marTop w:val="86"/>
          <w:marBottom w:val="0"/>
          <w:divBdr>
            <w:top w:val="none" w:sz="0" w:space="0" w:color="auto"/>
            <w:left w:val="none" w:sz="0" w:space="0" w:color="auto"/>
            <w:bottom w:val="none" w:sz="0" w:space="0" w:color="auto"/>
            <w:right w:val="none" w:sz="0" w:space="0" w:color="auto"/>
          </w:divBdr>
        </w:div>
        <w:div w:id="280308534">
          <w:marLeft w:val="1166"/>
          <w:marRight w:val="0"/>
          <w:marTop w:val="86"/>
          <w:marBottom w:val="0"/>
          <w:divBdr>
            <w:top w:val="none" w:sz="0" w:space="0" w:color="auto"/>
            <w:left w:val="none" w:sz="0" w:space="0" w:color="auto"/>
            <w:bottom w:val="none" w:sz="0" w:space="0" w:color="auto"/>
            <w:right w:val="none" w:sz="0" w:space="0" w:color="auto"/>
          </w:divBdr>
        </w:div>
      </w:divsChild>
    </w:div>
    <w:div w:id="1050956539">
      <w:bodyDiv w:val="1"/>
      <w:marLeft w:val="0"/>
      <w:marRight w:val="0"/>
      <w:marTop w:val="0"/>
      <w:marBottom w:val="0"/>
      <w:divBdr>
        <w:top w:val="none" w:sz="0" w:space="0" w:color="auto"/>
        <w:left w:val="none" w:sz="0" w:space="0" w:color="auto"/>
        <w:bottom w:val="none" w:sz="0" w:space="0" w:color="auto"/>
        <w:right w:val="none" w:sz="0" w:space="0" w:color="auto"/>
      </w:divBdr>
    </w:div>
    <w:div w:id="1091126280">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86870774">
      <w:bodyDiv w:val="1"/>
      <w:marLeft w:val="0"/>
      <w:marRight w:val="0"/>
      <w:marTop w:val="0"/>
      <w:marBottom w:val="0"/>
      <w:divBdr>
        <w:top w:val="none" w:sz="0" w:space="0" w:color="auto"/>
        <w:left w:val="none" w:sz="0" w:space="0" w:color="auto"/>
        <w:bottom w:val="none" w:sz="0" w:space="0" w:color="auto"/>
        <w:right w:val="none" w:sz="0" w:space="0" w:color="auto"/>
      </w:divBdr>
      <w:divsChild>
        <w:div w:id="335692185">
          <w:marLeft w:val="1166"/>
          <w:marRight w:val="0"/>
          <w:marTop w:val="86"/>
          <w:marBottom w:val="0"/>
          <w:divBdr>
            <w:top w:val="none" w:sz="0" w:space="0" w:color="auto"/>
            <w:left w:val="none" w:sz="0" w:space="0" w:color="auto"/>
            <w:bottom w:val="none" w:sz="0" w:space="0" w:color="auto"/>
            <w:right w:val="none" w:sz="0" w:space="0" w:color="auto"/>
          </w:divBdr>
        </w:div>
        <w:div w:id="1554196045">
          <w:marLeft w:val="1800"/>
          <w:marRight w:val="0"/>
          <w:marTop w:val="77"/>
          <w:marBottom w:val="0"/>
          <w:divBdr>
            <w:top w:val="none" w:sz="0" w:space="0" w:color="auto"/>
            <w:left w:val="none" w:sz="0" w:space="0" w:color="auto"/>
            <w:bottom w:val="none" w:sz="0" w:space="0" w:color="auto"/>
            <w:right w:val="none" w:sz="0" w:space="0" w:color="auto"/>
          </w:divBdr>
        </w:div>
        <w:div w:id="1620606233">
          <w:marLeft w:val="1166"/>
          <w:marRight w:val="0"/>
          <w:marTop w:val="86"/>
          <w:marBottom w:val="0"/>
          <w:divBdr>
            <w:top w:val="none" w:sz="0" w:space="0" w:color="auto"/>
            <w:left w:val="none" w:sz="0" w:space="0" w:color="auto"/>
            <w:bottom w:val="none" w:sz="0" w:space="0" w:color="auto"/>
            <w:right w:val="none" w:sz="0" w:space="0" w:color="auto"/>
          </w:divBdr>
        </w:div>
        <w:div w:id="344404941">
          <w:marLeft w:val="1166"/>
          <w:marRight w:val="0"/>
          <w:marTop w:val="86"/>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97442895">
      <w:bodyDiv w:val="1"/>
      <w:marLeft w:val="0"/>
      <w:marRight w:val="0"/>
      <w:marTop w:val="0"/>
      <w:marBottom w:val="0"/>
      <w:divBdr>
        <w:top w:val="none" w:sz="0" w:space="0" w:color="auto"/>
        <w:left w:val="none" w:sz="0" w:space="0" w:color="auto"/>
        <w:bottom w:val="none" w:sz="0" w:space="0" w:color="auto"/>
        <w:right w:val="none" w:sz="0" w:space="0" w:color="auto"/>
      </w:divBdr>
      <w:divsChild>
        <w:div w:id="1693145727">
          <w:marLeft w:val="1166"/>
          <w:marRight w:val="0"/>
          <w:marTop w:val="77"/>
          <w:marBottom w:val="0"/>
          <w:divBdr>
            <w:top w:val="none" w:sz="0" w:space="0" w:color="auto"/>
            <w:left w:val="none" w:sz="0" w:space="0" w:color="auto"/>
            <w:bottom w:val="none" w:sz="0" w:space="0" w:color="auto"/>
            <w:right w:val="none" w:sz="0" w:space="0" w:color="auto"/>
          </w:divBdr>
        </w:div>
        <w:div w:id="1075202829">
          <w:marLeft w:val="1166"/>
          <w:marRight w:val="0"/>
          <w:marTop w:val="77"/>
          <w:marBottom w:val="0"/>
          <w:divBdr>
            <w:top w:val="none" w:sz="0" w:space="0" w:color="auto"/>
            <w:left w:val="none" w:sz="0" w:space="0" w:color="auto"/>
            <w:bottom w:val="none" w:sz="0" w:space="0" w:color="auto"/>
            <w:right w:val="none" w:sz="0" w:space="0" w:color="auto"/>
          </w:divBdr>
        </w:div>
        <w:div w:id="1255551237">
          <w:marLeft w:val="1166"/>
          <w:marRight w:val="0"/>
          <w:marTop w:val="77"/>
          <w:marBottom w:val="0"/>
          <w:divBdr>
            <w:top w:val="none" w:sz="0" w:space="0" w:color="auto"/>
            <w:left w:val="none" w:sz="0" w:space="0" w:color="auto"/>
            <w:bottom w:val="none" w:sz="0" w:space="0" w:color="auto"/>
            <w:right w:val="none" w:sz="0" w:space="0" w:color="auto"/>
          </w:divBdr>
        </w:div>
        <w:div w:id="413668407">
          <w:marLeft w:val="1166"/>
          <w:marRight w:val="0"/>
          <w:marTop w:val="77"/>
          <w:marBottom w:val="0"/>
          <w:divBdr>
            <w:top w:val="none" w:sz="0" w:space="0" w:color="auto"/>
            <w:left w:val="none" w:sz="0" w:space="0" w:color="auto"/>
            <w:bottom w:val="none" w:sz="0" w:space="0" w:color="auto"/>
            <w:right w:val="none" w:sz="0" w:space="0" w:color="auto"/>
          </w:divBdr>
        </w:div>
        <w:div w:id="2057853570">
          <w:marLeft w:val="547"/>
          <w:marRight w:val="0"/>
          <w:marTop w:val="192"/>
          <w:marBottom w:val="0"/>
          <w:divBdr>
            <w:top w:val="none" w:sz="0" w:space="0" w:color="auto"/>
            <w:left w:val="none" w:sz="0" w:space="0" w:color="auto"/>
            <w:bottom w:val="none" w:sz="0" w:space="0" w:color="auto"/>
            <w:right w:val="none" w:sz="0" w:space="0" w:color="auto"/>
          </w:divBdr>
        </w:div>
        <w:div w:id="981035811">
          <w:marLeft w:val="1166"/>
          <w:marRight w:val="0"/>
          <w:marTop w:val="77"/>
          <w:marBottom w:val="0"/>
          <w:divBdr>
            <w:top w:val="none" w:sz="0" w:space="0" w:color="auto"/>
            <w:left w:val="none" w:sz="0" w:space="0" w:color="auto"/>
            <w:bottom w:val="none" w:sz="0" w:space="0" w:color="auto"/>
            <w:right w:val="none" w:sz="0" w:space="0" w:color="auto"/>
          </w:divBdr>
        </w:div>
        <w:div w:id="1906262973">
          <w:marLeft w:val="1166"/>
          <w:marRight w:val="0"/>
          <w:marTop w:val="77"/>
          <w:marBottom w:val="0"/>
          <w:divBdr>
            <w:top w:val="none" w:sz="0" w:space="0" w:color="auto"/>
            <w:left w:val="none" w:sz="0" w:space="0" w:color="auto"/>
            <w:bottom w:val="none" w:sz="0" w:space="0" w:color="auto"/>
            <w:right w:val="none" w:sz="0" w:space="0" w:color="auto"/>
          </w:divBdr>
        </w:div>
        <w:div w:id="596525869">
          <w:marLeft w:val="1800"/>
          <w:marRight w:val="0"/>
          <w:marTop w:val="67"/>
          <w:marBottom w:val="0"/>
          <w:divBdr>
            <w:top w:val="none" w:sz="0" w:space="0" w:color="auto"/>
            <w:left w:val="none" w:sz="0" w:space="0" w:color="auto"/>
            <w:bottom w:val="none" w:sz="0" w:space="0" w:color="auto"/>
            <w:right w:val="none" w:sz="0" w:space="0" w:color="auto"/>
          </w:divBdr>
        </w:div>
        <w:div w:id="789520633">
          <w:marLeft w:val="1800"/>
          <w:marRight w:val="0"/>
          <w:marTop w:val="67"/>
          <w:marBottom w:val="0"/>
          <w:divBdr>
            <w:top w:val="none" w:sz="0" w:space="0" w:color="auto"/>
            <w:left w:val="none" w:sz="0" w:space="0" w:color="auto"/>
            <w:bottom w:val="none" w:sz="0" w:space="0" w:color="auto"/>
            <w:right w:val="none" w:sz="0" w:space="0" w:color="auto"/>
          </w:divBdr>
        </w:div>
        <w:div w:id="2091847894">
          <w:marLeft w:val="1800"/>
          <w:marRight w:val="0"/>
          <w:marTop w:val="67"/>
          <w:marBottom w:val="0"/>
          <w:divBdr>
            <w:top w:val="none" w:sz="0" w:space="0" w:color="auto"/>
            <w:left w:val="none" w:sz="0" w:space="0" w:color="auto"/>
            <w:bottom w:val="none" w:sz="0" w:space="0" w:color="auto"/>
            <w:right w:val="none" w:sz="0" w:space="0" w:color="auto"/>
          </w:divBdr>
        </w:div>
        <w:div w:id="816216947">
          <w:marLeft w:val="1166"/>
          <w:marRight w:val="0"/>
          <w:marTop w:val="77"/>
          <w:marBottom w:val="0"/>
          <w:divBdr>
            <w:top w:val="none" w:sz="0" w:space="0" w:color="auto"/>
            <w:left w:val="none" w:sz="0" w:space="0" w:color="auto"/>
            <w:bottom w:val="none" w:sz="0" w:space="0" w:color="auto"/>
            <w:right w:val="none" w:sz="0" w:space="0" w:color="auto"/>
          </w:divBdr>
        </w:div>
        <w:div w:id="1821579384">
          <w:marLeft w:val="1166"/>
          <w:marRight w:val="0"/>
          <w:marTop w:val="77"/>
          <w:marBottom w:val="0"/>
          <w:divBdr>
            <w:top w:val="none" w:sz="0" w:space="0" w:color="auto"/>
            <w:left w:val="none" w:sz="0" w:space="0" w:color="auto"/>
            <w:bottom w:val="none" w:sz="0" w:space="0" w:color="auto"/>
            <w:right w:val="none" w:sz="0" w:space="0" w:color="auto"/>
          </w:divBdr>
        </w:div>
      </w:divsChild>
    </w:div>
    <w:div w:id="1311864231">
      <w:bodyDiv w:val="1"/>
      <w:marLeft w:val="0"/>
      <w:marRight w:val="0"/>
      <w:marTop w:val="0"/>
      <w:marBottom w:val="0"/>
      <w:divBdr>
        <w:top w:val="none" w:sz="0" w:space="0" w:color="auto"/>
        <w:left w:val="none" w:sz="0" w:space="0" w:color="auto"/>
        <w:bottom w:val="none" w:sz="0" w:space="0" w:color="auto"/>
        <w:right w:val="none" w:sz="0" w:space="0" w:color="auto"/>
      </w:divBdr>
      <w:divsChild>
        <w:div w:id="398334816">
          <w:marLeft w:val="0"/>
          <w:marRight w:val="0"/>
          <w:marTop w:val="0"/>
          <w:marBottom w:val="0"/>
          <w:divBdr>
            <w:top w:val="none" w:sz="0" w:space="0" w:color="auto"/>
            <w:left w:val="none" w:sz="0" w:space="0" w:color="auto"/>
            <w:bottom w:val="none" w:sz="0" w:space="0" w:color="auto"/>
            <w:right w:val="none" w:sz="0" w:space="0" w:color="auto"/>
          </w:divBdr>
        </w:div>
      </w:divsChild>
    </w:div>
    <w:div w:id="1377663236">
      <w:bodyDiv w:val="1"/>
      <w:marLeft w:val="0"/>
      <w:marRight w:val="0"/>
      <w:marTop w:val="0"/>
      <w:marBottom w:val="0"/>
      <w:divBdr>
        <w:top w:val="none" w:sz="0" w:space="0" w:color="auto"/>
        <w:left w:val="none" w:sz="0" w:space="0" w:color="auto"/>
        <w:bottom w:val="none" w:sz="0" w:space="0" w:color="auto"/>
        <w:right w:val="none" w:sz="0" w:space="0" w:color="auto"/>
      </w:divBdr>
      <w:divsChild>
        <w:div w:id="58947765">
          <w:marLeft w:val="547"/>
          <w:marRight w:val="0"/>
          <w:marTop w:val="216"/>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20524704">
      <w:bodyDiv w:val="1"/>
      <w:marLeft w:val="0"/>
      <w:marRight w:val="0"/>
      <w:marTop w:val="0"/>
      <w:marBottom w:val="0"/>
      <w:divBdr>
        <w:top w:val="none" w:sz="0" w:space="0" w:color="auto"/>
        <w:left w:val="none" w:sz="0" w:space="0" w:color="auto"/>
        <w:bottom w:val="none" w:sz="0" w:space="0" w:color="auto"/>
        <w:right w:val="none" w:sz="0" w:space="0" w:color="auto"/>
      </w:divBdr>
    </w:div>
    <w:div w:id="1438283316">
      <w:bodyDiv w:val="1"/>
      <w:marLeft w:val="0"/>
      <w:marRight w:val="0"/>
      <w:marTop w:val="0"/>
      <w:marBottom w:val="0"/>
      <w:divBdr>
        <w:top w:val="none" w:sz="0" w:space="0" w:color="auto"/>
        <w:left w:val="none" w:sz="0" w:space="0" w:color="auto"/>
        <w:bottom w:val="none" w:sz="0" w:space="0" w:color="auto"/>
        <w:right w:val="none" w:sz="0" w:space="0" w:color="auto"/>
      </w:divBdr>
    </w:div>
    <w:div w:id="1505822257">
      <w:bodyDiv w:val="1"/>
      <w:marLeft w:val="0"/>
      <w:marRight w:val="0"/>
      <w:marTop w:val="0"/>
      <w:marBottom w:val="0"/>
      <w:divBdr>
        <w:top w:val="none" w:sz="0" w:space="0" w:color="auto"/>
        <w:left w:val="none" w:sz="0" w:space="0" w:color="auto"/>
        <w:bottom w:val="none" w:sz="0" w:space="0" w:color="auto"/>
        <w:right w:val="none" w:sz="0" w:space="0" w:color="auto"/>
      </w:divBdr>
      <w:divsChild>
        <w:div w:id="1674142652">
          <w:marLeft w:val="547"/>
          <w:marRight w:val="0"/>
          <w:marTop w:val="216"/>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3352742">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1186167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7654817">
      <w:bodyDiv w:val="1"/>
      <w:marLeft w:val="0"/>
      <w:marRight w:val="0"/>
      <w:marTop w:val="0"/>
      <w:marBottom w:val="0"/>
      <w:divBdr>
        <w:top w:val="none" w:sz="0" w:space="0" w:color="auto"/>
        <w:left w:val="none" w:sz="0" w:space="0" w:color="auto"/>
        <w:bottom w:val="none" w:sz="0" w:space="0" w:color="auto"/>
        <w:right w:val="none" w:sz="0" w:space="0" w:color="auto"/>
      </w:divBdr>
      <w:divsChild>
        <w:div w:id="1013648669">
          <w:marLeft w:val="547"/>
          <w:marRight w:val="0"/>
          <w:marTop w:val="192"/>
          <w:marBottom w:val="0"/>
          <w:divBdr>
            <w:top w:val="none" w:sz="0" w:space="0" w:color="auto"/>
            <w:left w:val="none" w:sz="0" w:space="0" w:color="auto"/>
            <w:bottom w:val="none" w:sz="0" w:space="0" w:color="auto"/>
            <w:right w:val="none" w:sz="0" w:space="0" w:color="auto"/>
          </w:divBdr>
        </w:div>
        <w:div w:id="1842503239">
          <w:marLeft w:val="1166"/>
          <w:marRight w:val="0"/>
          <w:marTop w:val="77"/>
          <w:marBottom w:val="0"/>
          <w:divBdr>
            <w:top w:val="none" w:sz="0" w:space="0" w:color="auto"/>
            <w:left w:val="none" w:sz="0" w:space="0" w:color="auto"/>
            <w:bottom w:val="none" w:sz="0" w:space="0" w:color="auto"/>
            <w:right w:val="none" w:sz="0" w:space="0" w:color="auto"/>
          </w:divBdr>
        </w:div>
        <w:div w:id="333924819">
          <w:marLeft w:val="1166"/>
          <w:marRight w:val="0"/>
          <w:marTop w:val="77"/>
          <w:marBottom w:val="0"/>
          <w:divBdr>
            <w:top w:val="none" w:sz="0" w:space="0" w:color="auto"/>
            <w:left w:val="none" w:sz="0" w:space="0" w:color="auto"/>
            <w:bottom w:val="none" w:sz="0" w:space="0" w:color="auto"/>
            <w:right w:val="none" w:sz="0" w:space="0" w:color="auto"/>
          </w:divBdr>
        </w:div>
        <w:div w:id="1852647315">
          <w:marLeft w:val="1166"/>
          <w:marRight w:val="0"/>
          <w:marTop w:val="77"/>
          <w:marBottom w:val="0"/>
          <w:divBdr>
            <w:top w:val="none" w:sz="0" w:space="0" w:color="auto"/>
            <w:left w:val="none" w:sz="0" w:space="0" w:color="auto"/>
            <w:bottom w:val="none" w:sz="0" w:space="0" w:color="auto"/>
            <w:right w:val="none" w:sz="0" w:space="0" w:color="auto"/>
          </w:divBdr>
        </w:div>
        <w:div w:id="1592197263">
          <w:marLeft w:val="547"/>
          <w:marRight w:val="0"/>
          <w:marTop w:val="192"/>
          <w:marBottom w:val="0"/>
          <w:divBdr>
            <w:top w:val="none" w:sz="0" w:space="0" w:color="auto"/>
            <w:left w:val="none" w:sz="0" w:space="0" w:color="auto"/>
            <w:bottom w:val="none" w:sz="0" w:space="0" w:color="auto"/>
            <w:right w:val="none" w:sz="0" w:space="0" w:color="auto"/>
          </w:divBdr>
        </w:div>
        <w:div w:id="1627588974">
          <w:marLeft w:val="1166"/>
          <w:marRight w:val="0"/>
          <w:marTop w:val="77"/>
          <w:marBottom w:val="0"/>
          <w:divBdr>
            <w:top w:val="none" w:sz="0" w:space="0" w:color="auto"/>
            <w:left w:val="none" w:sz="0" w:space="0" w:color="auto"/>
            <w:bottom w:val="none" w:sz="0" w:space="0" w:color="auto"/>
            <w:right w:val="none" w:sz="0" w:space="0" w:color="auto"/>
          </w:divBdr>
        </w:div>
        <w:div w:id="1720283914">
          <w:marLeft w:val="1166"/>
          <w:marRight w:val="0"/>
          <w:marTop w:val="77"/>
          <w:marBottom w:val="0"/>
          <w:divBdr>
            <w:top w:val="none" w:sz="0" w:space="0" w:color="auto"/>
            <w:left w:val="none" w:sz="0" w:space="0" w:color="auto"/>
            <w:bottom w:val="none" w:sz="0" w:space="0" w:color="auto"/>
            <w:right w:val="none" w:sz="0" w:space="0" w:color="auto"/>
          </w:divBdr>
        </w:div>
        <w:div w:id="465583650">
          <w:marLeft w:val="1166"/>
          <w:marRight w:val="0"/>
          <w:marTop w:val="77"/>
          <w:marBottom w:val="0"/>
          <w:divBdr>
            <w:top w:val="none" w:sz="0" w:space="0" w:color="auto"/>
            <w:left w:val="none" w:sz="0" w:space="0" w:color="auto"/>
            <w:bottom w:val="none" w:sz="0" w:space="0" w:color="auto"/>
            <w:right w:val="none" w:sz="0" w:space="0" w:color="auto"/>
          </w:divBdr>
        </w:div>
        <w:div w:id="895774929">
          <w:marLeft w:val="547"/>
          <w:marRight w:val="0"/>
          <w:marTop w:val="192"/>
          <w:marBottom w:val="0"/>
          <w:divBdr>
            <w:top w:val="none" w:sz="0" w:space="0" w:color="auto"/>
            <w:left w:val="none" w:sz="0" w:space="0" w:color="auto"/>
            <w:bottom w:val="none" w:sz="0" w:space="0" w:color="auto"/>
            <w:right w:val="none" w:sz="0" w:space="0" w:color="auto"/>
          </w:divBdr>
        </w:div>
        <w:div w:id="726564732">
          <w:marLeft w:val="1166"/>
          <w:marRight w:val="0"/>
          <w:marTop w:val="77"/>
          <w:marBottom w:val="0"/>
          <w:divBdr>
            <w:top w:val="none" w:sz="0" w:space="0" w:color="auto"/>
            <w:left w:val="none" w:sz="0" w:space="0" w:color="auto"/>
            <w:bottom w:val="none" w:sz="0" w:space="0" w:color="auto"/>
            <w:right w:val="none" w:sz="0" w:space="0" w:color="auto"/>
          </w:divBdr>
        </w:div>
        <w:div w:id="1798647983">
          <w:marLeft w:val="1166"/>
          <w:marRight w:val="0"/>
          <w:marTop w:val="77"/>
          <w:marBottom w:val="0"/>
          <w:divBdr>
            <w:top w:val="none" w:sz="0" w:space="0" w:color="auto"/>
            <w:left w:val="none" w:sz="0" w:space="0" w:color="auto"/>
            <w:bottom w:val="none" w:sz="0" w:space="0" w:color="auto"/>
            <w:right w:val="none" w:sz="0" w:space="0" w:color="auto"/>
          </w:divBdr>
        </w:div>
        <w:div w:id="1898202021">
          <w:marLeft w:val="1166"/>
          <w:marRight w:val="0"/>
          <w:marTop w:val="77"/>
          <w:marBottom w:val="0"/>
          <w:divBdr>
            <w:top w:val="none" w:sz="0" w:space="0" w:color="auto"/>
            <w:left w:val="none" w:sz="0" w:space="0" w:color="auto"/>
            <w:bottom w:val="none" w:sz="0" w:space="0" w:color="auto"/>
            <w:right w:val="none" w:sz="0" w:space="0" w:color="auto"/>
          </w:divBdr>
        </w:div>
        <w:div w:id="2022509932">
          <w:marLeft w:val="1166"/>
          <w:marRight w:val="0"/>
          <w:marTop w:val="77"/>
          <w:marBottom w:val="0"/>
          <w:divBdr>
            <w:top w:val="none" w:sz="0" w:space="0" w:color="auto"/>
            <w:left w:val="none" w:sz="0" w:space="0" w:color="auto"/>
            <w:bottom w:val="none" w:sz="0" w:space="0" w:color="auto"/>
            <w:right w:val="none" w:sz="0" w:space="0" w:color="auto"/>
          </w:divBdr>
        </w:div>
      </w:divsChild>
    </w:div>
    <w:div w:id="1782718941">
      <w:bodyDiv w:val="1"/>
      <w:marLeft w:val="0"/>
      <w:marRight w:val="0"/>
      <w:marTop w:val="0"/>
      <w:marBottom w:val="0"/>
      <w:divBdr>
        <w:top w:val="none" w:sz="0" w:space="0" w:color="auto"/>
        <w:left w:val="none" w:sz="0" w:space="0" w:color="auto"/>
        <w:bottom w:val="none" w:sz="0" w:space="0" w:color="auto"/>
        <w:right w:val="none" w:sz="0" w:space="0" w:color="auto"/>
      </w:divBdr>
      <w:divsChild>
        <w:div w:id="275410523">
          <w:marLeft w:val="1166"/>
          <w:marRight w:val="0"/>
          <w:marTop w:val="86"/>
          <w:marBottom w:val="0"/>
          <w:divBdr>
            <w:top w:val="none" w:sz="0" w:space="0" w:color="auto"/>
            <w:left w:val="none" w:sz="0" w:space="0" w:color="auto"/>
            <w:bottom w:val="none" w:sz="0" w:space="0" w:color="auto"/>
            <w:right w:val="none" w:sz="0" w:space="0" w:color="auto"/>
          </w:divBdr>
        </w:div>
        <w:div w:id="1226530554">
          <w:marLeft w:val="1166"/>
          <w:marRight w:val="0"/>
          <w:marTop w:val="86"/>
          <w:marBottom w:val="0"/>
          <w:divBdr>
            <w:top w:val="none" w:sz="0" w:space="0" w:color="auto"/>
            <w:left w:val="none" w:sz="0" w:space="0" w:color="auto"/>
            <w:bottom w:val="none" w:sz="0" w:space="0" w:color="auto"/>
            <w:right w:val="none" w:sz="0" w:space="0" w:color="auto"/>
          </w:divBdr>
        </w:div>
        <w:div w:id="795221143">
          <w:marLeft w:val="1800"/>
          <w:marRight w:val="0"/>
          <w:marTop w:val="77"/>
          <w:marBottom w:val="0"/>
          <w:divBdr>
            <w:top w:val="none" w:sz="0" w:space="0" w:color="auto"/>
            <w:left w:val="none" w:sz="0" w:space="0" w:color="auto"/>
            <w:bottom w:val="none" w:sz="0" w:space="0" w:color="auto"/>
            <w:right w:val="none" w:sz="0" w:space="0" w:color="auto"/>
          </w:divBdr>
        </w:div>
      </w:divsChild>
    </w:div>
    <w:div w:id="1806241687">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0869434">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77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773</TotalTime>
  <Pages>13</Pages>
  <Words>4276</Words>
  <Characters>24374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645</cp:revision>
  <dcterms:created xsi:type="dcterms:W3CDTF">2023-02-16T02:35:00Z</dcterms:created>
  <dcterms:modified xsi:type="dcterms:W3CDTF">2023-05-12T00:45:00Z</dcterms:modified>
</cp:coreProperties>
</file>